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A467A">
      <w:pPr>
        <w:spacing w:line="560" w:lineRule="exact"/>
        <w:jc w:val="center"/>
        <w:rPr>
          <w:rFonts w:hint="eastAsia" w:asciiTheme="minorEastAsia" w:hAnsiTheme="minorEastAsia" w:eastAsiaTheme="minorEastAsia" w:cstheme="minorEastAsia"/>
          <w:b/>
          <w:color w:val="auto"/>
          <w:sz w:val="52"/>
          <w:szCs w:val="52"/>
        </w:rPr>
      </w:pPr>
    </w:p>
    <w:p w14:paraId="359C803B">
      <w:pPr>
        <w:spacing w:line="560" w:lineRule="exact"/>
        <w:jc w:val="center"/>
        <w:rPr>
          <w:rFonts w:hint="eastAsia" w:asciiTheme="minorEastAsia" w:hAnsiTheme="minorEastAsia" w:eastAsiaTheme="minorEastAsia" w:cstheme="minorEastAsia"/>
          <w:b/>
          <w:color w:val="auto"/>
          <w:sz w:val="52"/>
          <w:szCs w:val="52"/>
        </w:rPr>
      </w:pPr>
    </w:p>
    <w:p w14:paraId="1D55F720">
      <w:pPr>
        <w:spacing w:line="560" w:lineRule="exact"/>
        <w:jc w:val="center"/>
        <w:rPr>
          <w:rFonts w:hint="eastAsia" w:asciiTheme="minorEastAsia" w:hAnsiTheme="minorEastAsia" w:eastAsiaTheme="minorEastAsia" w:cstheme="minorEastAsia"/>
          <w:b/>
          <w:color w:val="auto"/>
          <w:sz w:val="52"/>
          <w:szCs w:val="52"/>
        </w:rPr>
      </w:pPr>
    </w:p>
    <w:p w14:paraId="486C0141">
      <w:pPr>
        <w:spacing w:line="560" w:lineRule="exact"/>
        <w:jc w:val="center"/>
        <w:rPr>
          <w:rFonts w:hint="eastAsia" w:asciiTheme="minorEastAsia" w:hAnsiTheme="minorEastAsia" w:eastAsiaTheme="minorEastAsia" w:cstheme="minorEastAsia"/>
          <w:b/>
          <w:color w:val="auto"/>
          <w:sz w:val="52"/>
          <w:szCs w:val="52"/>
          <w:lang w:val="en-US" w:eastAsia="zh-CN"/>
        </w:rPr>
      </w:pPr>
    </w:p>
    <w:p w14:paraId="0BEB2F98">
      <w:pPr>
        <w:pStyle w:val="3"/>
        <w:bidi w:val="0"/>
        <w:jc w:val="center"/>
        <w:rPr>
          <w:rFonts w:hint="eastAsia" w:asciiTheme="minorEastAsia" w:hAnsiTheme="minorEastAsia" w:eastAsiaTheme="minorEastAsia" w:cstheme="minorEastAsia"/>
          <w:b/>
          <w:color w:val="auto"/>
          <w:szCs w:val="52"/>
        </w:rPr>
      </w:pPr>
      <w:r>
        <w:rPr>
          <w:rFonts w:hint="eastAsia"/>
          <w:sz w:val="44"/>
          <w:szCs w:val="44"/>
        </w:rPr>
        <w:t>建设工程施工合同</w:t>
      </w:r>
      <w:r>
        <w:rPr>
          <w:rFonts w:hint="eastAsia"/>
        </w:rPr>
        <w:br w:type="textWrapping"/>
      </w:r>
    </w:p>
    <w:p w14:paraId="63DEC792">
      <w:pPr>
        <w:spacing w:line="560" w:lineRule="exact"/>
        <w:jc w:val="center"/>
        <w:rPr>
          <w:rFonts w:hint="eastAsia" w:asciiTheme="minorEastAsia" w:hAnsiTheme="minorEastAsia" w:eastAsiaTheme="minorEastAsia" w:cstheme="minorEastAsia"/>
          <w:b/>
          <w:color w:val="auto"/>
          <w:sz w:val="52"/>
          <w:szCs w:val="52"/>
        </w:rPr>
      </w:pPr>
    </w:p>
    <w:p w14:paraId="6507CB13">
      <w:pPr>
        <w:spacing w:line="560" w:lineRule="exact"/>
        <w:jc w:val="center"/>
        <w:rPr>
          <w:rFonts w:hint="eastAsia" w:asciiTheme="minorEastAsia" w:hAnsiTheme="minorEastAsia" w:eastAsiaTheme="minorEastAsia" w:cstheme="minorEastAsia"/>
          <w:b/>
          <w:color w:val="auto"/>
          <w:sz w:val="72"/>
          <w:szCs w:val="72"/>
          <w:lang w:val="en-US" w:eastAsia="zh-CN"/>
        </w:rPr>
      </w:pPr>
      <w:r>
        <w:rPr>
          <w:rFonts w:hint="eastAsia" w:asciiTheme="minorEastAsia" w:hAnsiTheme="minorEastAsia" w:eastAsiaTheme="minorEastAsia" w:cstheme="minorEastAsia"/>
          <w:b/>
          <w:color w:val="auto"/>
          <w:sz w:val="72"/>
          <w:szCs w:val="72"/>
          <w:lang w:val="en-US" w:eastAsia="zh-CN"/>
        </w:rPr>
        <w:t xml:space="preserve">      </w:t>
      </w:r>
    </w:p>
    <w:p w14:paraId="36B90FCF">
      <w:pPr>
        <w:pStyle w:val="4"/>
        <w:rPr>
          <w:rFonts w:hint="eastAsia" w:asciiTheme="minorEastAsia" w:hAnsiTheme="minorEastAsia" w:eastAsiaTheme="minorEastAsia" w:cstheme="minorEastAsia"/>
          <w:b/>
          <w:color w:val="auto"/>
          <w:sz w:val="72"/>
          <w:szCs w:val="72"/>
          <w:lang w:val="en-US" w:eastAsia="zh-CN"/>
        </w:rPr>
      </w:pPr>
    </w:p>
    <w:p w14:paraId="5DC597A3">
      <w:pPr>
        <w:rPr>
          <w:rFonts w:hint="eastAsia" w:asciiTheme="minorEastAsia" w:hAnsiTheme="minorEastAsia" w:eastAsiaTheme="minorEastAsia" w:cstheme="minorEastAsia"/>
          <w:lang w:val="en-US" w:eastAsia="zh-CN"/>
        </w:rPr>
      </w:pPr>
    </w:p>
    <w:p w14:paraId="08A40CA1">
      <w:pPr>
        <w:spacing w:line="560" w:lineRule="exact"/>
        <w:jc w:val="center"/>
        <w:rPr>
          <w:rFonts w:hint="eastAsia" w:asciiTheme="minorEastAsia" w:hAnsiTheme="minorEastAsia" w:eastAsiaTheme="minorEastAsia" w:cstheme="minorEastAsia"/>
          <w:b/>
          <w:color w:val="auto"/>
          <w:sz w:val="72"/>
          <w:szCs w:val="72"/>
        </w:rPr>
      </w:pPr>
    </w:p>
    <w:p w14:paraId="7BE9330C">
      <w:pPr>
        <w:spacing w:line="560" w:lineRule="exact"/>
        <w:rPr>
          <w:rFonts w:hint="eastAsia" w:asciiTheme="minorEastAsia" w:hAnsiTheme="minorEastAsia" w:eastAsiaTheme="minorEastAsia" w:cstheme="minorEastAsia"/>
          <w:b/>
          <w:color w:val="auto"/>
          <w:szCs w:val="28"/>
        </w:rPr>
      </w:pPr>
    </w:p>
    <w:p w14:paraId="06CF3946">
      <w:pPr>
        <w:spacing w:line="560" w:lineRule="exact"/>
        <w:rPr>
          <w:rFonts w:hint="eastAsia" w:asciiTheme="minorEastAsia" w:hAnsiTheme="minorEastAsia" w:eastAsiaTheme="minorEastAsia" w:cstheme="minorEastAsia"/>
          <w:b/>
          <w:color w:val="auto"/>
          <w:szCs w:val="28"/>
        </w:rPr>
      </w:pPr>
    </w:p>
    <w:p w14:paraId="5C374687">
      <w:pPr>
        <w:spacing w:line="560" w:lineRule="exact"/>
        <w:ind w:right="2940" w:rightChars="1050" w:firstLine="2528" w:firstLineChars="787"/>
        <w:jc w:val="distribute"/>
        <w:rPr>
          <w:rFonts w:hint="eastAsia" w:asciiTheme="minorEastAsia" w:hAnsiTheme="minorEastAsia" w:eastAsiaTheme="minorEastAsia" w:cstheme="minorEastAsia"/>
          <w:b/>
          <w:color w:val="auto"/>
          <w:sz w:val="32"/>
          <w:szCs w:val="28"/>
        </w:rPr>
      </w:pPr>
      <w:r>
        <w:rPr>
          <w:rFonts w:hint="eastAsia" w:asciiTheme="minorEastAsia" w:hAnsiTheme="minorEastAsia" w:eastAsiaTheme="minorEastAsia" w:cstheme="minorEastAsia"/>
          <w:b/>
          <w:color w:val="auto"/>
          <w:sz w:val="32"/>
          <w:szCs w:val="28"/>
        </w:rPr>
        <w:t>住房城乡建设部</w:t>
      </w:r>
    </w:p>
    <w:p w14:paraId="045CFA66">
      <w:pPr>
        <w:spacing w:line="560" w:lineRule="exact"/>
        <w:ind w:right="2940" w:rightChars="1050" w:firstLine="2528" w:firstLineChars="787"/>
        <w:jc w:val="distribute"/>
        <w:rPr>
          <w:rFonts w:hint="eastAsia" w:asciiTheme="minorEastAsia" w:hAnsiTheme="minorEastAsia" w:eastAsiaTheme="minorEastAsia" w:cstheme="minorEastAsia"/>
          <w:color w:val="auto"/>
          <w:kern w:val="0"/>
          <w:sz w:val="24"/>
          <w:szCs w:val="24"/>
          <w:lang w:val="en-US" w:eastAsia="zh-CN"/>
        </w:rPr>
        <w:sectPr>
          <w:headerReference r:id="rId4" w:type="first"/>
          <w:footerReference r:id="rId6" w:type="first"/>
          <w:headerReference r:id="rId3" w:type="default"/>
          <w:footerReference r:id="rId5" w:type="default"/>
          <w:pgSz w:w="11906" w:h="16838"/>
          <w:pgMar w:top="1440" w:right="1080" w:bottom="1440" w:left="1080" w:header="851" w:footer="992" w:gutter="0"/>
          <w:pgNumType w:fmt="numberInDash"/>
          <w:cols w:space="720" w:num="1"/>
          <w:titlePg/>
          <w:docGrid w:type="lines" w:linePitch="312" w:charSpace="0"/>
        </w:sectPr>
      </w:pPr>
      <w:r>
        <w:rPr>
          <w:rFonts w:hint="eastAsia" w:asciiTheme="minorEastAsia" w:hAnsiTheme="minorEastAsia" w:eastAsiaTheme="minorEastAsia" w:cstheme="minorEastAsia"/>
          <w:b/>
          <w:color w:val="auto"/>
          <w:sz w:val="32"/>
          <w:szCs w:val="28"/>
        </w:rPr>
        <w:t>国家工商行政管理总局</w:t>
      </w:r>
      <w:r>
        <w:rPr>
          <w:rFonts w:hint="eastAsia" w:asciiTheme="minorEastAsia" w:hAnsiTheme="minorEastAsia" w:eastAsiaTheme="minorEastAsia" w:cstheme="minorEastAsia"/>
          <w:b/>
          <w:color w:val="auto"/>
          <w:sz w:val="32"/>
          <w:szCs w:val="28"/>
          <w:lang w:eastAsia="zh-CN"/>
        </w:rPr>
        <w:t>制定</w:t>
      </w:r>
    </w:p>
    <w:p w14:paraId="34C47ABC">
      <w:pPr>
        <w:spacing w:line="560" w:lineRule="exact"/>
        <w:jc w:val="center"/>
        <w:outlineLvl w:val="0"/>
        <w:rPr>
          <w:rStyle w:val="11"/>
          <w:rFonts w:hint="eastAsia" w:asciiTheme="minorEastAsia" w:hAnsiTheme="minorEastAsia" w:eastAsiaTheme="minorEastAsia" w:cstheme="minorEastAsia"/>
          <w:color w:val="auto"/>
          <w:sz w:val="32"/>
          <w:szCs w:val="32"/>
        </w:rPr>
      </w:pPr>
      <w:bookmarkStart w:id="0" w:name="_Toc1837"/>
      <w:bookmarkStart w:id="1" w:name="_Toc32072"/>
      <w:bookmarkStart w:id="2" w:name="_Toc16433"/>
      <w:bookmarkStart w:id="3" w:name="_Toc27325"/>
      <w:bookmarkStart w:id="4" w:name="_Toc21273"/>
      <w:r>
        <w:rPr>
          <w:rStyle w:val="11"/>
          <w:rFonts w:hint="eastAsia" w:asciiTheme="minorEastAsia" w:hAnsiTheme="minorEastAsia" w:eastAsiaTheme="minorEastAsia" w:cstheme="minorEastAsia"/>
          <w:color w:val="auto"/>
          <w:sz w:val="32"/>
          <w:szCs w:val="32"/>
        </w:rPr>
        <w:t>第一部分 合同协议书</w:t>
      </w:r>
      <w:bookmarkEnd w:id="0"/>
      <w:bookmarkEnd w:id="1"/>
    </w:p>
    <w:bookmarkEnd w:id="2"/>
    <w:bookmarkEnd w:id="3"/>
    <w:bookmarkEnd w:id="4"/>
    <w:p w14:paraId="78713D7E">
      <w:pPr>
        <w:spacing w:line="560" w:lineRule="exact"/>
        <w:rPr>
          <w:rFonts w:hint="eastAsia" w:asciiTheme="minorEastAsia" w:hAnsiTheme="minorEastAsia" w:eastAsiaTheme="minorEastAsia" w:cstheme="minorEastAsia"/>
          <w:color w:val="auto"/>
          <w:sz w:val="24"/>
          <w:szCs w:val="24"/>
        </w:rPr>
      </w:pPr>
    </w:p>
    <w:p w14:paraId="30D448F3">
      <w:pPr>
        <w:keepNext w:val="0"/>
        <w:keepLines w:val="0"/>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发包人（全称）：</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single"/>
        </w:rPr>
        <w:t xml:space="preserve"> </w:t>
      </w:r>
    </w:p>
    <w:p w14:paraId="6A6EFB18">
      <w:pPr>
        <w:keepNext w:val="0"/>
        <w:keepLines w:val="0"/>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承包人（全称）：</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single"/>
        </w:rPr>
        <w:t xml:space="preserve">  </w:t>
      </w:r>
    </w:p>
    <w:p w14:paraId="7B8569B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kern w:val="0"/>
          <w:sz w:val="21"/>
          <w:szCs w:val="21"/>
          <w:u w:val="single"/>
        </w:rPr>
      </w:pPr>
      <w:r>
        <w:rPr>
          <w:rFonts w:hint="eastAsia" w:asciiTheme="minorEastAsia" w:hAnsiTheme="minorEastAsia" w:eastAsiaTheme="minorEastAsia" w:cstheme="minorEastAsia"/>
          <w:color w:val="auto"/>
          <w:sz w:val="21"/>
          <w:szCs w:val="21"/>
        </w:rPr>
        <w:t>根据《中华人民共和国</w:t>
      </w:r>
      <w:r>
        <w:rPr>
          <w:rFonts w:hint="eastAsia" w:asciiTheme="minorEastAsia" w:hAnsiTheme="minorEastAsia" w:eastAsiaTheme="minorEastAsia" w:cstheme="minorEastAsia"/>
          <w:color w:val="auto"/>
          <w:sz w:val="21"/>
          <w:szCs w:val="21"/>
          <w:lang w:eastAsia="zh-CN"/>
        </w:rPr>
        <w:t>民法典</w:t>
      </w:r>
      <w:r>
        <w:rPr>
          <w:rFonts w:hint="eastAsia" w:asciiTheme="minorEastAsia" w:hAnsiTheme="minorEastAsia" w:eastAsiaTheme="minorEastAsia" w:cstheme="minorEastAsia"/>
          <w:color w:val="auto"/>
          <w:sz w:val="21"/>
          <w:szCs w:val="21"/>
        </w:rPr>
        <w:t xml:space="preserve">》、《中华人民共和国建筑法》及有关法律规定，遵循平等、自愿、公平和诚实信用的原则，双方就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施工及有关事项协商一致，共同达成如下协议：</w:t>
      </w:r>
    </w:p>
    <w:p w14:paraId="24B40B84">
      <w:pPr>
        <w:keepNext w:val="0"/>
        <w:keepLines w:val="0"/>
        <w:pageBreakBefore w:val="0"/>
        <w:widowControl w:val="0"/>
        <w:kinsoku/>
        <w:wordWrap/>
        <w:overflowPunct/>
        <w:topLinePunct w:val="0"/>
        <w:bidi w:val="0"/>
        <w:spacing w:line="360" w:lineRule="auto"/>
        <w:ind w:firstLine="420" w:firstLineChars="200"/>
        <w:textAlignment w:val="auto"/>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rPr>
        <w:t xml:space="preserve">    </w:t>
      </w:r>
      <w:bookmarkStart w:id="5" w:name="_Toc25789"/>
      <w:bookmarkStart w:id="6" w:name="_Toc351203481"/>
      <w:bookmarkStart w:id="7" w:name="_Toc6202"/>
      <w:r>
        <w:rPr>
          <w:rFonts w:hint="eastAsia" w:asciiTheme="minorEastAsia" w:hAnsiTheme="minorEastAsia" w:eastAsiaTheme="minorEastAsia" w:cstheme="minorEastAsia"/>
          <w:color w:val="auto"/>
          <w:sz w:val="21"/>
          <w:szCs w:val="21"/>
        </w:rPr>
        <w:t>一</w:t>
      </w:r>
      <w:r>
        <w:rPr>
          <w:rFonts w:hint="eastAsia" w:asciiTheme="minorEastAsia" w:hAnsiTheme="minorEastAsia" w:eastAsiaTheme="minorEastAsia" w:cstheme="minorEastAsia"/>
          <w:color w:val="auto"/>
          <w:sz w:val="21"/>
          <w:szCs w:val="21"/>
          <w:highlight w:val="none"/>
        </w:rPr>
        <w:t>、工程概况</w:t>
      </w:r>
      <w:bookmarkEnd w:id="5"/>
      <w:bookmarkEnd w:id="6"/>
      <w:bookmarkEnd w:id="7"/>
    </w:p>
    <w:p w14:paraId="3B43754D">
      <w:pPr>
        <w:keepNext w:val="0"/>
        <w:keepLines w:val="0"/>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1.工程名称：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348D6588">
      <w:pPr>
        <w:keepNext w:val="0"/>
        <w:keepLines w:val="0"/>
        <w:pageBreakBefore w:val="0"/>
        <w:widowControl w:val="0"/>
        <w:tabs>
          <w:tab w:val="left" w:pos="2580"/>
          <w:tab w:val="left" w:pos="3280"/>
          <w:tab w:val="left" w:pos="6120"/>
          <w:tab w:val="left" w:pos="7540"/>
          <w:tab w:val="left" w:pos="8320"/>
        </w:tabs>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color w:val="auto"/>
          <w:kern w:val="0"/>
          <w:position w:val="-2"/>
          <w:sz w:val="21"/>
          <w:szCs w:val="21"/>
          <w:highlight w:val="none"/>
        </w:rPr>
      </w:pPr>
      <w:r>
        <w:rPr>
          <w:rFonts w:hint="eastAsia" w:asciiTheme="minorEastAsia" w:hAnsiTheme="minorEastAsia" w:eastAsiaTheme="minorEastAsia" w:cstheme="minorEastAsia"/>
          <w:color w:val="auto"/>
          <w:sz w:val="21"/>
          <w:szCs w:val="21"/>
          <w:highlight w:val="none"/>
        </w:rPr>
        <w:t>2.工程地点：</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0E4A5CD9">
      <w:pPr>
        <w:keepNext w:val="0"/>
        <w:keepLines w:val="0"/>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3.工程立项批准文号：</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349D25B7">
      <w:pPr>
        <w:keepNext w:val="0"/>
        <w:keepLines w:val="0"/>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4.资金来源：</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3F4391AE">
      <w:pPr>
        <w:keepNext w:val="0"/>
        <w:keepLines w:val="0"/>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5.工程内容：</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lang w:val="en-US" w:eastAsia="zh-CN"/>
        </w:rPr>
        <w:t>。</w:t>
      </w:r>
      <w:r>
        <w:rPr>
          <w:rFonts w:hint="eastAsia" w:asciiTheme="minorEastAsia" w:hAnsiTheme="minorEastAsia" w:eastAsiaTheme="minorEastAsia" w:cstheme="minorEastAsia"/>
          <w:snapToGrid w:val="0"/>
          <w:color w:val="auto"/>
          <w:kern w:val="0"/>
          <w:position w:val="-2"/>
          <w:sz w:val="21"/>
          <w:szCs w:val="21"/>
          <w:highlight w:val="none"/>
        </w:rPr>
        <w:t xml:space="preserve"> </w:t>
      </w:r>
    </w:p>
    <w:p w14:paraId="6FB953C6">
      <w:pPr>
        <w:keepNext w:val="0"/>
        <w:keepLines w:val="0"/>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6.工程承包范围：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国家现行相关规程、规范及预算评审等相关资料  </w:t>
      </w:r>
      <w:r>
        <w:rPr>
          <w:rFonts w:hint="eastAsia" w:asciiTheme="minorEastAsia" w:hAnsiTheme="minorEastAsia" w:eastAsiaTheme="minorEastAsia" w:cstheme="minorEastAsia"/>
          <w:color w:val="auto"/>
          <w:sz w:val="21"/>
          <w:szCs w:val="21"/>
          <w:highlight w:val="none"/>
        </w:rPr>
        <w:t>。</w:t>
      </w:r>
    </w:p>
    <w:p w14:paraId="3306428C">
      <w:pPr>
        <w:keepNext w:val="0"/>
        <w:keepLines w:val="0"/>
        <w:pageBreakBefore w:val="0"/>
        <w:widowControl w:val="0"/>
        <w:kinsoku/>
        <w:wordWrap/>
        <w:overflowPunct/>
        <w:topLinePunct w:val="0"/>
        <w:bidi w:val="0"/>
        <w:spacing w:line="360" w:lineRule="auto"/>
        <w:ind w:firstLine="420" w:firstLineChars="200"/>
        <w:textAlignment w:val="auto"/>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bookmarkStart w:id="8" w:name="_Toc1829"/>
      <w:bookmarkStart w:id="9" w:name="_Toc351203482"/>
      <w:bookmarkStart w:id="10" w:name="_Toc31111"/>
      <w:r>
        <w:rPr>
          <w:rFonts w:hint="eastAsia" w:asciiTheme="minorEastAsia" w:hAnsiTheme="minorEastAsia" w:eastAsiaTheme="minorEastAsia" w:cstheme="minorEastAsia"/>
          <w:color w:val="auto"/>
          <w:sz w:val="21"/>
          <w:szCs w:val="21"/>
          <w:highlight w:val="none"/>
        </w:rPr>
        <w:t>二、合同工期</w:t>
      </w:r>
      <w:bookmarkEnd w:id="8"/>
      <w:bookmarkEnd w:id="9"/>
      <w:bookmarkEnd w:id="10"/>
    </w:p>
    <w:p w14:paraId="15FBF62E">
      <w:pPr>
        <w:keepNext w:val="0"/>
        <w:keepLines w:val="0"/>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计划开工日期：</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日</w:t>
      </w:r>
    </w:p>
    <w:p w14:paraId="50F8E761">
      <w:pPr>
        <w:keepNext w:val="0"/>
        <w:keepLines w:val="0"/>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计划竣工日期：</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日。</w:t>
      </w:r>
    </w:p>
    <w:p w14:paraId="3FAA76F9">
      <w:pPr>
        <w:keepNext w:val="0"/>
        <w:keepLines w:val="0"/>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rPr>
        <w:t>工期总日历天数：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cstheme="minorEastAsia"/>
          <w:color w:val="auto"/>
          <w:sz w:val="21"/>
          <w:szCs w:val="21"/>
          <w:highlight w:val="none"/>
          <w:u w:val="single"/>
          <w:lang w:val="en-US" w:eastAsia="zh-CN"/>
        </w:rPr>
        <w:t>60日历</w:t>
      </w:r>
      <w:r>
        <w:rPr>
          <w:rFonts w:hint="eastAsia" w:asciiTheme="minorEastAsia" w:hAnsiTheme="minorEastAsia" w:eastAsiaTheme="minorEastAsia" w:cstheme="minorEastAsia"/>
          <w:color w:val="auto"/>
          <w:sz w:val="21"/>
          <w:szCs w:val="21"/>
          <w:highlight w:val="none"/>
        </w:rPr>
        <w:t>天。工期总日历天数与根据前述计</w:t>
      </w:r>
      <w:r>
        <w:rPr>
          <w:rFonts w:hint="eastAsia" w:asciiTheme="minorEastAsia" w:hAnsiTheme="minorEastAsia" w:eastAsiaTheme="minorEastAsia" w:cstheme="minorEastAsia"/>
          <w:color w:val="auto"/>
          <w:sz w:val="21"/>
          <w:szCs w:val="21"/>
        </w:rPr>
        <w:t>划开竣工日期计算的工期天数不一致的，以工期总日历天数为准。</w:t>
      </w:r>
    </w:p>
    <w:p w14:paraId="02DAE2D6">
      <w:pPr>
        <w:keepNext w:val="0"/>
        <w:keepLines w:val="0"/>
        <w:pageBreakBefore w:val="0"/>
        <w:widowControl w:val="0"/>
        <w:kinsoku/>
        <w:wordWrap/>
        <w:overflowPunct/>
        <w:topLinePunct w:val="0"/>
        <w:bidi w:val="0"/>
        <w:spacing w:line="360" w:lineRule="auto"/>
        <w:ind w:firstLine="420" w:firstLineChars="200"/>
        <w:textAlignment w:val="auto"/>
        <w:outlineLvl w:val="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bookmarkStart w:id="11" w:name="_Toc351203483"/>
      <w:bookmarkStart w:id="12" w:name="_Toc17490"/>
      <w:bookmarkStart w:id="13" w:name="_Toc27926"/>
      <w:r>
        <w:rPr>
          <w:rFonts w:hint="eastAsia" w:asciiTheme="minorEastAsia" w:hAnsiTheme="minorEastAsia" w:eastAsiaTheme="minorEastAsia" w:cstheme="minorEastAsia"/>
          <w:color w:val="auto"/>
          <w:sz w:val="21"/>
          <w:szCs w:val="21"/>
        </w:rPr>
        <w:t>三、质量标准</w:t>
      </w:r>
      <w:bookmarkEnd w:id="11"/>
      <w:bookmarkEnd w:id="12"/>
      <w:bookmarkEnd w:id="13"/>
    </w:p>
    <w:p w14:paraId="28C78F6E">
      <w:pPr>
        <w:keepNext w:val="0"/>
        <w:keepLines w:val="0"/>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工程质量达到国家现行有关施工质量验收规范要求，并达到合格标准。</w:t>
      </w:r>
    </w:p>
    <w:p w14:paraId="65A8D129">
      <w:pPr>
        <w:keepNext w:val="0"/>
        <w:keepLines w:val="0"/>
        <w:pageBreakBefore w:val="0"/>
        <w:widowControl w:val="0"/>
        <w:kinsoku/>
        <w:wordWrap/>
        <w:overflowPunct/>
        <w:topLinePunct w:val="0"/>
        <w:bidi w:val="0"/>
        <w:spacing w:line="360" w:lineRule="auto"/>
        <w:ind w:firstLine="420" w:firstLineChars="200"/>
        <w:textAlignment w:val="auto"/>
        <w:outlineLvl w:val="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bookmarkStart w:id="14" w:name="_Toc24210"/>
      <w:bookmarkStart w:id="15" w:name="_Toc351203484"/>
      <w:bookmarkStart w:id="16" w:name="_Toc12594"/>
      <w:r>
        <w:rPr>
          <w:rFonts w:hint="eastAsia" w:asciiTheme="minorEastAsia" w:hAnsiTheme="minorEastAsia" w:eastAsiaTheme="minorEastAsia" w:cstheme="minorEastAsia"/>
          <w:color w:val="auto"/>
          <w:sz w:val="21"/>
          <w:szCs w:val="21"/>
        </w:rPr>
        <w:t>四、签约合同价与合同价格形式</w:t>
      </w:r>
      <w:bookmarkEnd w:id="14"/>
      <w:bookmarkEnd w:id="15"/>
      <w:bookmarkEnd w:id="16"/>
      <w:r>
        <w:rPr>
          <w:rFonts w:hint="eastAsia" w:asciiTheme="minorEastAsia" w:hAnsiTheme="minorEastAsia" w:eastAsiaTheme="minorEastAsia" w:cstheme="minorEastAsia"/>
          <w:color w:val="auto"/>
          <w:sz w:val="21"/>
          <w:szCs w:val="21"/>
        </w:rPr>
        <w:tab/>
      </w:r>
    </w:p>
    <w:p w14:paraId="616B572C">
      <w:pPr>
        <w:keepNext w:val="0"/>
        <w:keepLines w:val="0"/>
        <w:pageBreakBefore w:val="0"/>
        <w:widowControl w:val="0"/>
        <w:kinsoku/>
        <w:wordWrap/>
        <w:overflowPunct/>
        <w:topLinePunct w:val="0"/>
        <w:bidi w:val="0"/>
        <w:spacing w:line="360" w:lineRule="auto"/>
        <w:ind w:firstLine="420" w:firstLineChars="200"/>
        <w:textAlignment w:val="auto"/>
        <w:outlineLvl w:val="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签约</w:t>
      </w:r>
      <w:r>
        <w:rPr>
          <w:rFonts w:hint="eastAsia" w:asciiTheme="minorEastAsia" w:hAnsiTheme="minorEastAsia" w:eastAsiaTheme="minorEastAsia" w:cstheme="minorEastAsia"/>
          <w:color w:val="auto"/>
          <w:sz w:val="21"/>
          <w:szCs w:val="21"/>
          <w:highlight w:val="none"/>
        </w:rPr>
        <w:t>合同价为：</w:t>
      </w:r>
    </w:p>
    <w:p w14:paraId="17957764">
      <w:pPr>
        <w:keepNext w:val="0"/>
        <w:keepLines w:val="0"/>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w:t>
      </w:r>
    </w:p>
    <w:p w14:paraId="2942B998">
      <w:pPr>
        <w:keepNext w:val="0"/>
        <w:keepLines w:val="0"/>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其中：</w:t>
      </w:r>
    </w:p>
    <w:p w14:paraId="33069BDA">
      <w:pPr>
        <w:keepNext w:val="0"/>
        <w:keepLines w:val="0"/>
        <w:pageBreakBefore w:val="0"/>
        <w:widowControl w:val="0"/>
        <w:kinsoku/>
        <w:wordWrap/>
        <w:overflowPunct/>
        <w:topLinePunct w:val="0"/>
        <w:bidi w:val="0"/>
        <w:spacing w:line="360" w:lineRule="auto"/>
        <w:ind w:firstLine="420" w:firstLineChars="200"/>
        <w:textAlignment w:val="auto"/>
        <w:outlineLvl w:val="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（1）安全文明施工费：</w:t>
      </w:r>
    </w:p>
    <w:p w14:paraId="245F4DE8">
      <w:pPr>
        <w:keepNext w:val="0"/>
        <w:keepLines w:val="0"/>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w:t>
      </w:r>
    </w:p>
    <w:p w14:paraId="411B9F7A">
      <w:pPr>
        <w:keepNext w:val="0"/>
        <w:keepLines w:val="0"/>
        <w:pageBreakBefore w:val="0"/>
        <w:widowControl w:val="0"/>
        <w:kinsoku/>
        <w:wordWrap/>
        <w:overflowPunct/>
        <w:topLinePunct w:val="0"/>
        <w:bidi w:val="0"/>
        <w:spacing w:line="360" w:lineRule="auto"/>
        <w:ind w:firstLine="420" w:firstLineChars="200"/>
        <w:textAlignment w:val="auto"/>
        <w:outlineLvl w:val="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（2）材料和工程设备暂估价金额：</w:t>
      </w:r>
    </w:p>
    <w:p w14:paraId="2BB228B3">
      <w:pPr>
        <w:keepNext w:val="0"/>
        <w:keepLines w:val="0"/>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w:t>
      </w:r>
    </w:p>
    <w:p w14:paraId="7613E584">
      <w:pPr>
        <w:keepNext w:val="0"/>
        <w:keepLines w:val="0"/>
        <w:pageBreakBefore w:val="0"/>
        <w:widowControl w:val="0"/>
        <w:kinsoku/>
        <w:wordWrap/>
        <w:overflowPunct/>
        <w:topLinePunct w:val="0"/>
        <w:bidi w:val="0"/>
        <w:spacing w:line="360" w:lineRule="auto"/>
        <w:ind w:firstLine="420" w:firstLineChars="200"/>
        <w:textAlignment w:val="auto"/>
        <w:outlineLvl w:val="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（3）专业工程暂估价金额：</w:t>
      </w:r>
    </w:p>
    <w:p w14:paraId="1069F287">
      <w:pPr>
        <w:keepNext w:val="0"/>
        <w:keepLines w:val="0"/>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w:t>
      </w:r>
      <w:r>
        <w:rPr>
          <w:rFonts w:hint="eastAsia" w:asciiTheme="minorEastAsia" w:hAnsiTheme="minorEastAsia" w:eastAsiaTheme="minorEastAsia" w:cstheme="minorEastAsia"/>
          <w:color w:val="auto"/>
          <w:sz w:val="21"/>
          <w:szCs w:val="21"/>
          <w:highlight w:val="none"/>
          <w:lang w:val="en-US" w:eastAsia="zh-CN"/>
        </w:rPr>
        <w:t xml:space="preserve"> </w:t>
      </w:r>
    </w:p>
    <w:p w14:paraId="11B1E3D9">
      <w:pPr>
        <w:keepNext w:val="0"/>
        <w:keepLines w:val="0"/>
        <w:pageBreakBefore w:val="0"/>
        <w:widowControl w:val="0"/>
        <w:kinsoku/>
        <w:wordWrap/>
        <w:overflowPunct/>
        <w:topLinePunct w:val="0"/>
        <w:bidi w:val="0"/>
        <w:spacing w:line="360" w:lineRule="auto"/>
        <w:ind w:firstLine="420" w:firstLineChars="200"/>
        <w:textAlignment w:val="auto"/>
        <w:outlineLvl w:val="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（4）暂列金额：</w:t>
      </w:r>
    </w:p>
    <w:p w14:paraId="67BA7F22">
      <w:pPr>
        <w:keepNext w:val="0"/>
        <w:keepLines w:val="0"/>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w:t>
      </w:r>
    </w:p>
    <w:p w14:paraId="411CA106">
      <w:pPr>
        <w:keepNext w:val="0"/>
        <w:keepLines w:val="0"/>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2.合同价格形式：</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固定总价包干施工设计图所有内容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eastAsia="zh-CN"/>
        </w:rPr>
        <w:t>（结算时合同价不因任何因素调整，除未完成施工设计图内容或增加施工设计图范围以外的内容、专业工程暂列金额按时结算外）</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1B31284E">
      <w:pPr>
        <w:keepNext w:val="0"/>
        <w:keepLines w:val="0"/>
        <w:pageBreakBefore w:val="0"/>
        <w:widowControl w:val="0"/>
        <w:kinsoku/>
        <w:wordWrap/>
        <w:overflowPunct/>
        <w:topLinePunct w:val="0"/>
        <w:bidi w:val="0"/>
        <w:spacing w:line="360" w:lineRule="auto"/>
        <w:ind w:firstLine="420" w:firstLineChars="200"/>
        <w:textAlignment w:val="auto"/>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bookmarkStart w:id="17" w:name="_Toc351203485"/>
      <w:bookmarkStart w:id="18" w:name="_Toc6386"/>
      <w:bookmarkStart w:id="19" w:name="_Toc7595"/>
      <w:r>
        <w:rPr>
          <w:rFonts w:hint="eastAsia" w:asciiTheme="minorEastAsia" w:hAnsiTheme="minorEastAsia" w:eastAsiaTheme="minorEastAsia" w:cstheme="minorEastAsia"/>
          <w:color w:val="auto"/>
          <w:sz w:val="21"/>
          <w:szCs w:val="21"/>
          <w:highlight w:val="none"/>
        </w:rPr>
        <w:t>五、</w:t>
      </w:r>
      <w:bookmarkEnd w:id="17"/>
      <w:r>
        <w:rPr>
          <w:rFonts w:hint="eastAsia" w:asciiTheme="minorEastAsia" w:hAnsiTheme="minorEastAsia" w:eastAsiaTheme="minorEastAsia" w:cstheme="minorEastAsia"/>
          <w:color w:val="auto"/>
          <w:sz w:val="21"/>
          <w:szCs w:val="21"/>
          <w:highlight w:val="none"/>
        </w:rPr>
        <w:t>项目经理</w:t>
      </w:r>
      <w:bookmarkEnd w:id="18"/>
      <w:bookmarkEnd w:id="19"/>
    </w:p>
    <w:p w14:paraId="1CC553EE">
      <w:pPr>
        <w:keepNext w:val="0"/>
        <w:keepLines w:val="0"/>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承包人项目经理：</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5BD7FB18">
      <w:pPr>
        <w:keepNext w:val="0"/>
        <w:keepLines w:val="0"/>
        <w:pageBreakBefore w:val="0"/>
        <w:widowControl w:val="0"/>
        <w:kinsoku/>
        <w:wordWrap/>
        <w:overflowPunct/>
        <w:topLinePunct w:val="0"/>
        <w:bidi w:val="0"/>
        <w:spacing w:line="360" w:lineRule="auto"/>
        <w:ind w:firstLine="420" w:firstLineChars="200"/>
        <w:textAlignment w:val="auto"/>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bookmarkStart w:id="20" w:name="_Toc351203486"/>
      <w:bookmarkStart w:id="21" w:name="_Toc27968"/>
      <w:bookmarkStart w:id="22" w:name="_Toc21544"/>
      <w:r>
        <w:rPr>
          <w:rFonts w:hint="eastAsia" w:asciiTheme="minorEastAsia" w:hAnsiTheme="minorEastAsia" w:eastAsiaTheme="minorEastAsia" w:cstheme="minorEastAsia"/>
          <w:color w:val="auto"/>
          <w:sz w:val="21"/>
          <w:szCs w:val="21"/>
          <w:highlight w:val="none"/>
        </w:rPr>
        <w:t>六、合同文件构成</w:t>
      </w:r>
      <w:bookmarkEnd w:id="20"/>
      <w:bookmarkEnd w:id="21"/>
      <w:bookmarkEnd w:id="22"/>
    </w:p>
    <w:p w14:paraId="75183A7E">
      <w:pPr>
        <w:keepNext w:val="0"/>
        <w:keepLines w:val="0"/>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本协议书与下列文件一起构成合同文件：</w:t>
      </w:r>
    </w:p>
    <w:p w14:paraId="01258A9C">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（1）中标通知书；</w:t>
      </w:r>
    </w:p>
    <w:p w14:paraId="471D3DE0">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（2）投标函； </w:t>
      </w:r>
    </w:p>
    <w:p w14:paraId="2FB47ECB">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（3）专用合同条款及其附件；</w:t>
      </w:r>
    </w:p>
    <w:p w14:paraId="2FC4212B">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（4）通用合同条款；</w:t>
      </w:r>
    </w:p>
    <w:p w14:paraId="39E51586">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（5）技术标准和要求；</w:t>
      </w:r>
    </w:p>
    <w:p w14:paraId="5A699EA5">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（6）图纸；</w:t>
      </w:r>
    </w:p>
    <w:p w14:paraId="4E1B264D">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（7）已标价工程量清单或预算书；</w:t>
      </w:r>
    </w:p>
    <w:p w14:paraId="20075963">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（8）招标文件</w:t>
      </w:r>
    </w:p>
    <w:p w14:paraId="0F4D4C51">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（9）投标文件</w:t>
      </w:r>
    </w:p>
    <w:p w14:paraId="4B30D136">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（10）其他合同文件。</w:t>
      </w:r>
    </w:p>
    <w:p w14:paraId="6C65946C">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在合同订立及履行过程中形成的与合同有关的文件均构成合同文件组成部分。</w:t>
      </w:r>
    </w:p>
    <w:p w14:paraId="4DCD7225">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上述各项合同文件包括合同当事人就该项合同文件所作出的补充和修改，属于同一类内容的文件，应以最新签署的为准。专用合同条款及其附件须经合同当事人签字或盖章。</w:t>
      </w:r>
    </w:p>
    <w:p w14:paraId="095CE6E1">
      <w:pPr>
        <w:keepNext w:val="0"/>
        <w:keepLines w:val="0"/>
        <w:pageBreakBefore w:val="0"/>
        <w:widowControl w:val="0"/>
        <w:kinsoku/>
        <w:wordWrap/>
        <w:overflowPunct/>
        <w:topLinePunct w:val="0"/>
        <w:bidi w:val="0"/>
        <w:spacing w:line="360" w:lineRule="auto"/>
        <w:ind w:firstLine="420" w:firstLineChars="200"/>
        <w:textAlignment w:val="auto"/>
        <w:outlineLvl w:val="1"/>
        <w:rPr>
          <w:rFonts w:hint="eastAsia" w:asciiTheme="minorEastAsia" w:hAnsiTheme="minorEastAsia" w:eastAsiaTheme="minorEastAsia" w:cstheme="minorEastAsia"/>
          <w:color w:val="auto"/>
          <w:sz w:val="21"/>
          <w:szCs w:val="21"/>
        </w:rPr>
      </w:pPr>
      <w:bookmarkStart w:id="23" w:name="_Toc29844"/>
      <w:bookmarkStart w:id="24" w:name="_Toc351203487"/>
      <w:bookmarkStart w:id="25" w:name="_Toc24344"/>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七、承诺</w:t>
      </w:r>
      <w:bookmarkEnd w:id="23"/>
      <w:bookmarkEnd w:id="24"/>
      <w:bookmarkEnd w:id="25"/>
    </w:p>
    <w:p w14:paraId="51FBBAF7">
      <w:pPr>
        <w:keepNext w:val="0"/>
        <w:keepLines w:val="0"/>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1.发包人承诺按照法律规定履行项目审批手续、筹集工程建设资金并按照合同约定的期限和方式支付合同价款。</w:t>
      </w:r>
    </w:p>
    <w:p w14:paraId="077AE2A3">
      <w:pPr>
        <w:keepNext w:val="0"/>
        <w:keepLines w:val="0"/>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2.承包人承诺按照法律规定及合同约定组织完成工程施工，确保工程质量和安全，不进行转包及违法分包，并在缺陷责任期及保修期内承担相应的工程维修责任。</w:t>
      </w:r>
    </w:p>
    <w:p w14:paraId="37D2C6E9">
      <w:pPr>
        <w:keepNext w:val="0"/>
        <w:keepLines w:val="0"/>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3.发包人和承包人通过招投标形式签订合同的，双方理解并承诺不再就同一工程另行签订与合同实质性内容相背离的协议。</w:t>
      </w:r>
    </w:p>
    <w:p w14:paraId="22661BFA">
      <w:pPr>
        <w:keepNext w:val="0"/>
        <w:keepLines w:val="0"/>
        <w:pageBreakBefore w:val="0"/>
        <w:widowControl w:val="0"/>
        <w:kinsoku/>
        <w:wordWrap/>
        <w:overflowPunct/>
        <w:topLinePunct w:val="0"/>
        <w:bidi w:val="0"/>
        <w:spacing w:line="360" w:lineRule="auto"/>
        <w:ind w:firstLine="420" w:firstLineChars="200"/>
        <w:textAlignment w:val="auto"/>
        <w:outlineLvl w:val="1"/>
        <w:rPr>
          <w:rFonts w:hint="eastAsia" w:asciiTheme="minorEastAsia" w:hAnsiTheme="minorEastAsia" w:eastAsiaTheme="minorEastAsia" w:cstheme="minorEastAsia"/>
          <w:color w:val="auto"/>
          <w:sz w:val="21"/>
          <w:szCs w:val="21"/>
        </w:rPr>
      </w:pPr>
      <w:bookmarkStart w:id="26" w:name="_Toc351203488"/>
      <w:r>
        <w:rPr>
          <w:rFonts w:hint="eastAsia" w:asciiTheme="minorEastAsia" w:hAnsiTheme="minorEastAsia" w:eastAsiaTheme="minorEastAsia" w:cstheme="minorEastAsia"/>
          <w:color w:val="auto"/>
          <w:sz w:val="21"/>
          <w:szCs w:val="21"/>
        </w:rPr>
        <w:t xml:space="preserve">    八、词语含义</w:t>
      </w:r>
      <w:bookmarkEnd w:id="26"/>
    </w:p>
    <w:p w14:paraId="574279E0">
      <w:pPr>
        <w:keepNext w:val="0"/>
        <w:keepLines w:val="0"/>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本协议书中词语含义与第二部分通用合同条款中赋予的含义相同。</w:t>
      </w:r>
    </w:p>
    <w:p w14:paraId="453A494F">
      <w:pPr>
        <w:keepNext w:val="0"/>
        <w:keepLines w:val="0"/>
        <w:pageBreakBefore w:val="0"/>
        <w:widowControl w:val="0"/>
        <w:kinsoku/>
        <w:wordWrap/>
        <w:overflowPunct/>
        <w:topLinePunct w:val="0"/>
        <w:bidi w:val="0"/>
        <w:spacing w:line="360" w:lineRule="auto"/>
        <w:ind w:firstLine="420" w:firstLineChars="200"/>
        <w:textAlignment w:val="auto"/>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rPr>
        <w:t xml:space="preserve">    </w:t>
      </w:r>
      <w:bookmarkStart w:id="27" w:name="_Toc26194"/>
      <w:bookmarkStart w:id="28" w:name="_Toc3263"/>
      <w:bookmarkStart w:id="29" w:name="_Toc351203489"/>
      <w:r>
        <w:rPr>
          <w:rFonts w:hint="eastAsia" w:asciiTheme="minorEastAsia" w:hAnsiTheme="minorEastAsia" w:eastAsiaTheme="minorEastAsia" w:cstheme="minorEastAsia"/>
          <w:color w:val="auto"/>
          <w:sz w:val="21"/>
          <w:szCs w:val="21"/>
        </w:rPr>
        <w:t>九</w:t>
      </w:r>
      <w:r>
        <w:rPr>
          <w:rFonts w:hint="eastAsia" w:asciiTheme="minorEastAsia" w:hAnsiTheme="minorEastAsia" w:eastAsiaTheme="minorEastAsia" w:cstheme="minorEastAsia"/>
          <w:color w:val="auto"/>
          <w:sz w:val="21"/>
          <w:szCs w:val="21"/>
          <w:highlight w:val="none"/>
        </w:rPr>
        <w:t>、签订时间</w:t>
      </w:r>
      <w:bookmarkEnd w:id="27"/>
      <w:bookmarkEnd w:id="28"/>
      <w:bookmarkEnd w:id="29"/>
    </w:p>
    <w:p w14:paraId="076F472D">
      <w:pPr>
        <w:keepNext w:val="0"/>
        <w:keepLines w:val="0"/>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本合同于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日签订。</w:t>
      </w:r>
    </w:p>
    <w:p w14:paraId="6F916633">
      <w:pPr>
        <w:keepNext w:val="0"/>
        <w:keepLines w:val="0"/>
        <w:pageBreakBefore w:val="0"/>
        <w:widowControl w:val="0"/>
        <w:kinsoku/>
        <w:wordWrap/>
        <w:overflowPunct/>
        <w:topLinePunct w:val="0"/>
        <w:bidi w:val="0"/>
        <w:spacing w:line="360" w:lineRule="auto"/>
        <w:ind w:firstLine="420" w:firstLineChars="200"/>
        <w:textAlignment w:val="auto"/>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bookmarkStart w:id="30" w:name="_Toc19415"/>
      <w:bookmarkStart w:id="31" w:name="_Toc351203490"/>
      <w:bookmarkStart w:id="32" w:name="_Toc31767"/>
      <w:r>
        <w:rPr>
          <w:rFonts w:hint="eastAsia" w:asciiTheme="minorEastAsia" w:hAnsiTheme="minorEastAsia" w:eastAsiaTheme="minorEastAsia" w:cstheme="minorEastAsia"/>
          <w:color w:val="auto"/>
          <w:sz w:val="21"/>
          <w:szCs w:val="21"/>
          <w:highlight w:val="none"/>
        </w:rPr>
        <w:t>十、签订地点</w:t>
      </w:r>
      <w:bookmarkEnd w:id="30"/>
      <w:bookmarkEnd w:id="31"/>
      <w:bookmarkEnd w:id="32"/>
    </w:p>
    <w:p w14:paraId="01EC7854">
      <w:pPr>
        <w:keepNext w:val="0"/>
        <w:keepLines w:val="0"/>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本合同在</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签订。</w:t>
      </w:r>
    </w:p>
    <w:p w14:paraId="52D926A6">
      <w:pPr>
        <w:keepNext w:val="0"/>
        <w:keepLines w:val="0"/>
        <w:pageBreakBefore w:val="0"/>
        <w:widowControl w:val="0"/>
        <w:kinsoku/>
        <w:wordWrap/>
        <w:overflowPunct/>
        <w:topLinePunct w:val="0"/>
        <w:bidi w:val="0"/>
        <w:spacing w:line="360" w:lineRule="auto"/>
        <w:ind w:firstLine="420" w:firstLineChars="200"/>
        <w:textAlignment w:val="auto"/>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bookmarkStart w:id="33" w:name="_Toc13113"/>
      <w:bookmarkStart w:id="34" w:name="_Toc23575"/>
      <w:bookmarkStart w:id="35" w:name="_Toc351203491"/>
      <w:r>
        <w:rPr>
          <w:rFonts w:hint="eastAsia" w:asciiTheme="minorEastAsia" w:hAnsiTheme="minorEastAsia" w:eastAsiaTheme="minorEastAsia" w:cstheme="minorEastAsia"/>
          <w:color w:val="auto"/>
          <w:sz w:val="21"/>
          <w:szCs w:val="21"/>
          <w:highlight w:val="none"/>
        </w:rPr>
        <w:t>十一、补充协议</w:t>
      </w:r>
      <w:bookmarkEnd w:id="33"/>
      <w:bookmarkEnd w:id="34"/>
      <w:bookmarkEnd w:id="35"/>
    </w:p>
    <w:p w14:paraId="1570B6D5">
      <w:pPr>
        <w:keepNext w:val="0"/>
        <w:keepLines w:val="0"/>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合同未尽事宜，合同当事人另行签订补充协议，补充协议是合同的组成部分。</w:t>
      </w:r>
    </w:p>
    <w:p w14:paraId="5F56D312">
      <w:pPr>
        <w:keepNext w:val="0"/>
        <w:keepLines w:val="0"/>
        <w:pageBreakBefore w:val="0"/>
        <w:widowControl w:val="0"/>
        <w:kinsoku/>
        <w:wordWrap/>
        <w:overflowPunct/>
        <w:topLinePunct w:val="0"/>
        <w:bidi w:val="0"/>
        <w:spacing w:line="360" w:lineRule="auto"/>
        <w:ind w:firstLine="420" w:firstLineChars="200"/>
        <w:textAlignment w:val="auto"/>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bookmarkStart w:id="36" w:name="_Toc351203492"/>
      <w:bookmarkStart w:id="37" w:name="_Toc14385"/>
      <w:bookmarkStart w:id="38" w:name="_Toc4528"/>
      <w:r>
        <w:rPr>
          <w:rFonts w:hint="eastAsia" w:asciiTheme="minorEastAsia" w:hAnsiTheme="minorEastAsia" w:eastAsiaTheme="minorEastAsia" w:cstheme="minorEastAsia"/>
          <w:color w:val="auto"/>
          <w:sz w:val="21"/>
          <w:szCs w:val="21"/>
          <w:highlight w:val="none"/>
        </w:rPr>
        <w:t>十二、合同生效</w:t>
      </w:r>
      <w:bookmarkEnd w:id="36"/>
      <w:bookmarkEnd w:id="37"/>
      <w:bookmarkEnd w:id="38"/>
    </w:p>
    <w:p w14:paraId="401EF858">
      <w:pPr>
        <w:keepNext w:val="0"/>
        <w:keepLines w:val="0"/>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本合同自</w:t>
      </w:r>
      <w:r>
        <w:rPr>
          <w:rFonts w:hint="eastAsia" w:asciiTheme="minorEastAsia" w:hAnsiTheme="minorEastAsia" w:eastAsiaTheme="minorEastAsia" w:cstheme="minorEastAsia"/>
          <w:color w:val="auto"/>
          <w:sz w:val="21"/>
          <w:szCs w:val="21"/>
          <w:highlight w:val="none"/>
          <w:u w:val="single"/>
          <w:lang w:val="en-US" w:eastAsia="zh-CN"/>
        </w:rPr>
        <w:t xml:space="preserve"> 双方签字或盖章后成立，并自盖章之日起</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生效。</w:t>
      </w:r>
    </w:p>
    <w:p w14:paraId="20D1BC6F">
      <w:pPr>
        <w:keepNext w:val="0"/>
        <w:keepLines w:val="0"/>
        <w:pageBreakBefore w:val="0"/>
        <w:widowControl w:val="0"/>
        <w:kinsoku/>
        <w:wordWrap/>
        <w:overflowPunct/>
        <w:topLinePunct w:val="0"/>
        <w:bidi w:val="0"/>
        <w:spacing w:line="360" w:lineRule="auto"/>
        <w:ind w:firstLine="420" w:firstLineChars="200"/>
        <w:textAlignment w:val="auto"/>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bookmarkStart w:id="39" w:name="_Toc4358"/>
      <w:bookmarkStart w:id="40" w:name="_Toc12068"/>
      <w:bookmarkStart w:id="41" w:name="_Toc351203493"/>
      <w:r>
        <w:rPr>
          <w:rFonts w:hint="eastAsia" w:asciiTheme="minorEastAsia" w:hAnsiTheme="minorEastAsia" w:eastAsiaTheme="minorEastAsia" w:cstheme="minorEastAsia"/>
          <w:color w:val="auto"/>
          <w:sz w:val="21"/>
          <w:szCs w:val="21"/>
          <w:highlight w:val="none"/>
        </w:rPr>
        <w:t>十三、合同份数</w:t>
      </w:r>
      <w:bookmarkEnd w:id="39"/>
      <w:bookmarkEnd w:id="40"/>
      <w:bookmarkEnd w:id="41"/>
    </w:p>
    <w:p w14:paraId="40B73BB0">
      <w:pPr>
        <w:keepNext w:val="0"/>
        <w:keepLines w:val="0"/>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rPr>
        <w:t>本合同一式</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肆</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份，均具有同等法律效力，发包人执</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份，承包人执</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份。</w:t>
      </w:r>
    </w:p>
    <w:p w14:paraId="7656CAED">
      <w:pPr>
        <w:keepNext w:val="0"/>
        <w:keepLines w:val="0"/>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 w:val="21"/>
          <w:szCs w:val="21"/>
        </w:rPr>
      </w:pPr>
    </w:p>
    <w:p w14:paraId="06841FCE">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0C0C0C"/>
          <w:sz w:val="21"/>
          <w:szCs w:val="21"/>
        </w:rPr>
      </w:pPr>
      <w:r>
        <w:rPr>
          <w:rFonts w:hint="eastAsia" w:ascii="宋体" w:hAnsi="宋体" w:cs="宋体"/>
          <w:color w:val="0C0C0C"/>
          <w:sz w:val="21"/>
          <w:szCs w:val="21"/>
          <w:lang w:eastAsia="zh-CN"/>
        </w:rPr>
        <w:t>甲方</w:t>
      </w:r>
      <w:r>
        <w:rPr>
          <w:rFonts w:hint="eastAsia" w:ascii="宋体" w:hAnsi="宋体" w:eastAsia="宋体" w:cs="宋体"/>
          <w:color w:val="0C0C0C"/>
          <w:sz w:val="21"/>
          <w:szCs w:val="21"/>
        </w:rPr>
        <w:t xml:space="preserve">：(公章)     </w:t>
      </w:r>
      <w:r>
        <w:rPr>
          <w:rFonts w:hint="eastAsia" w:ascii="宋体" w:hAnsi="宋体" w:eastAsia="宋体" w:cs="宋体"/>
          <w:color w:val="0C0C0C"/>
          <w:sz w:val="21"/>
          <w:szCs w:val="21"/>
          <w:lang w:val="en-US" w:eastAsia="zh-CN"/>
        </w:rPr>
        <w:t xml:space="preserve">                            </w:t>
      </w:r>
      <w:r>
        <w:rPr>
          <w:rFonts w:hint="eastAsia" w:ascii="宋体" w:hAnsi="宋体" w:cs="宋体"/>
          <w:color w:val="0C0C0C"/>
          <w:sz w:val="21"/>
          <w:szCs w:val="21"/>
          <w:lang w:eastAsia="zh-CN"/>
        </w:rPr>
        <w:t>乙方</w:t>
      </w:r>
      <w:r>
        <w:rPr>
          <w:rFonts w:hint="eastAsia" w:ascii="宋体" w:hAnsi="宋体" w:eastAsia="宋体" w:cs="宋体"/>
          <w:color w:val="0C0C0C"/>
          <w:sz w:val="21"/>
          <w:szCs w:val="21"/>
        </w:rPr>
        <w:t>：</w:t>
      </w:r>
      <w:r>
        <w:rPr>
          <w:rFonts w:hint="eastAsia" w:ascii="宋体" w:hAnsi="宋体" w:cs="宋体"/>
          <w:color w:val="0C0C0C"/>
          <w:sz w:val="21"/>
          <w:szCs w:val="21"/>
          <w:lang w:val="en-US" w:eastAsia="zh-CN"/>
        </w:rPr>
        <w:t xml:space="preserve">  </w:t>
      </w:r>
      <w:r>
        <w:rPr>
          <w:rFonts w:hint="eastAsia" w:ascii="宋体" w:hAnsi="宋体" w:eastAsia="宋体" w:cs="宋体"/>
          <w:color w:val="0C0C0C"/>
          <w:sz w:val="21"/>
          <w:szCs w:val="21"/>
        </w:rPr>
        <w:t>(公章)</w:t>
      </w:r>
    </w:p>
    <w:p w14:paraId="0F17478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C0C0C"/>
          <w:sz w:val="21"/>
          <w:szCs w:val="21"/>
        </w:rPr>
      </w:pPr>
      <w:r>
        <w:rPr>
          <w:rFonts w:hint="eastAsia" w:ascii="宋体" w:hAnsi="宋体" w:cs="宋体"/>
          <w:color w:val="0C0C0C"/>
          <w:sz w:val="21"/>
          <w:szCs w:val="21"/>
          <w:lang w:val="en-US" w:eastAsia="zh-CN"/>
        </w:rPr>
        <w:t xml:space="preserve"> </w:t>
      </w:r>
      <w:r>
        <w:rPr>
          <w:rFonts w:hint="eastAsia" w:ascii="宋体" w:hAnsi="宋体" w:eastAsia="宋体" w:cs="宋体"/>
          <w:color w:val="0C0C0C"/>
          <w:sz w:val="21"/>
          <w:szCs w:val="21"/>
        </w:rPr>
        <w:t xml:space="preserve">    </w:t>
      </w:r>
      <w:r>
        <w:rPr>
          <w:rFonts w:hint="eastAsia" w:ascii="宋体" w:hAnsi="宋体" w:eastAsia="宋体" w:cs="宋体"/>
          <w:color w:val="0C0C0C"/>
          <w:sz w:val="21"/>
          <w:szCs w:val="21"/>
          <w:lang w:val="en-US" w:eastAsia="zh-CN"/>
        </w:rPr>
        <w:t xml:space="preserve">  </w:t>
      </w:r>
      <w:r>
        <w:rPr>
          <w:rFonts w:hint="eastAsia" w:ascii="宋体" w:hAnsi="宋体" w:eastAsia="宋体" w:cs="宋体"/>
          <w:color w:val="0C0C0C"/>
          <w:sz w:val="21"/>
          <w:szCs w:val="21"/>
        </w:rPr>
        <w:t xml:space="preserve">  </w:t>
      </w:r>
      <w:r>
        <w:rPr>
          <w:rFonts w:hint="eastAsia" w:ascii="宋体" w:hAnsi="宋体" w:eastAsia="宋体" w:cs="宋体"/>
          <w:color w:val="0C0C0C"/>
          <w:sz w:val="21"/>
          <w:szCs w:val="21"/>
          <w:lang w:val="en-US" w:eastAsia="zh-CN"/>
        </w:rPr>
        <w:t xml:space="preserve">                    </w:t>
      </w:r>
      <w:r>
        <w:rPr>
          <w:rFonts w:hint="eastAsia" w:ascii="宋体" w:hAnsi="宋体" w:cs="宋体"/>
          <w:color w:val="0C0C0C"/>
          <w:sz w:val="21"/>
          <w:szCs w:val="21"/>
          <w:lang w:val="en-US" w:eastAsia="zh-CN"/>
        </w:rPr>
        <w:t xml:space="preserve">   </w:t>
      </w:r>
      <w:r>
        <w:rPr>
          <w:rFonts w:hint="eastAsia" w:ascii="宋体" w:hAnsi="宋体" w:eastAsia="宋体" w:cs="宋体"/>
          <w:color w:val="0C0C0C"/>
          <w:sz w:val="21"/>
          <w:szCs w:val="21"/>
          <w:lang w:val="en-US" w:eastAsia="zh-CN"/>
        </w:rPr>
        <w:t xml:space="preserve"> </w:t>
      </w:r>
      <w:r>
        <w:rPr>
          <w:rFonts w:hint="eastAsia" w:ascii="宋体" w:hAnsi="宋体" w:cs="宋体"/>
          <w:color w:val="0C0C0C"/>
          <w:sz w:val="21"/>
          <w:szCs w:val="21"/>
          <w:lang w:val="en-US" w:eastAsia="zh-CN"/>
        </w:rPr>
        <w:t xml:space="preserve">         </w:t>
      </w:r>
    </w:p>
    <w:p w14:paraId="3E15BD19">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C0C0C"/>
          <w:sz w:val="21"/>
          <w:szCs w:val="21"/>
          <w:u w:val="single"/>
        </w:rPr>
      </w:pPr>
      <w:r>
        <w:rPr>
          <w:rFonts w:hint="eastAsia" w:ascii="宋体" w:hAnsi="宋体" w:eastAsia="宋体" w:cs="宋体"/>
          <w:color w:val="0C0C0C"/>
          <w:sz w:val="21"/>
          <w:szCs w:val="21"/>
        </w:rPr>
        <w:t xml:space="preserve">                            </w:t>
      </w:r>
    </w:p>
    <w:p w14:paraId="1DF6D37A">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C0C0C"/>
          <w:sz w:val="21"/>
          <w:szCs w:val="21"/>
        </w:rPr>
      </w:pPr>
      <w:r>
        <w:rPr>
          <w:rFonts w:hint="eastAsia" w:ascii="宋体" w:hAnsi="宋体" w:eastAsia="宋体" w:cs="宋体"/>
          <w:color w:val="0C0C0C"/>
          <w:sz w:val="21"/>
          <w:szCs w:val="21"/>
        </w:rPr>
        <w:t xml:space="preserve">法定代表人或其委托代理人：  </w:t>
      </w:r>
      <w:r>
        <w:rPr>
          <w:rFonts w:hint="eastAsia" w:ascii="宋体" w:hAnsi="宋体" w:eastAsia="宋体" w:cs="宋体"/>
          <w:color w:val="0C0C0C"/>
          <w:sz w:val="21"/>
          <w:szCs w:val="21"/>
          <w:lang w:val="en-US" w:eastAsia="zh-CN"/>
        </w:rPr>
        <w:t xml:space="preserve">                    </w:t>
      </w:r>
      <w:r>
        <w:rPr>
          <w:rFonts w:hint="eastAsia" w:ascii="宋体" w:hAnsi="宋体" w:eastAsia="宋体" w:cs="宋体"/>
          <w:color w:val="0C0C0C"/>
          <w:sz w:val="21"/>
          <w:szCs w:val="21"/>
        </w:rPr>
        <w:t>法定代表人或其委托代理人：</w:t>
      </w:r>
    </w:p>
    <w:p w14:paraId="726B3652">
      <w:pPr>
        <w:keepNext w:val="0"/>
        <w:keepLines w:val="0"/>
        <w:pageBreakBefore w:val="0"/>
        <w:widowControl w:val="0"/>
        <w:kinsoku/>
        <w:wordWrap/>
        <w:overflowPunct/>
        <w:topLinePunct w:val="0"/>
        <w:bidi w:val="0"/>
        <w:spacing w:line="360" w:lineRule="auto"/>
        <w:ind w:firstLine="840" w:firstLineChars="400"/>
        <w:textAlignment w:val="auto"/>
        <w:rPr>
          <w:rFonts w:hint="eastAsia" w:ascii="宋体" w:hAnsi="宋体" w:eastAsia="宋体" w:cs="宋体"/>
          <w:color w:val="0C0C0C"/>
          <w:sz w:val="21"/>
          <w:szCs w:val="21"/>
        </w:rPr>
      </w:pPr>
      <w:r>
        <w:rPr>
          <w:rFonts w:hint="eastAsia" w:ascii="宋体" w:hAnsi="宋体" w:eastAsia="宋体" w:cs="宋体"/>
          <w:color w:val="0C0C0C"/>
          <w:sz w:val="21"/>
          <w:szCs w:val="21"/>
        </w:rPr>
        <w:t xml:space="preserve">（签字）                    </w:t>
      </w:r>
      <w:r>
        <w:rPr>
          <w:rFonts w:hint="eastAsia" w:ascii="宋体" w:hAnsi="宋体" w:eastAsia="宋体" w:cs="宋体"/>
          <w:color w:val="0C0C0C"/>
          <w:sz w:val="21"/>
          <w:szCs w:val="21"/>
          <w:lang w:val="en-US" w:eastAsia="zh-CN"/>
        </w:rPr>
        <w:t xml:space="preserve">                      </w:t>
      </w:r>
      <w:r>
        <w:rPr>
          <w:rFonts w:hint="eastAsia" w:ascii="宋体" w:hAnsi="宋体" w:eastAsia="宋体" w:cs="宋体"/>
          <w:color w:val="0C0C0C"/>
          <w:sz w:val="21"/>
          <w:szCs w:val="21"/>
        </w:rPr>
        <w:t>（签字）</w:t>
      </w:r>
    </w:p>
    <w:p w14:paraId="2A63F099">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C0C0C"/>
          <w:sz w:val="24"/>
          <w:szCs w:val="24"/>
          <w:u w:val="single"/>
        </w:rPr>
      </w:pPr>
    </w:p>
    <w:p w14:paraId="5E0EEA7A">
      <w:pPr>
        <w:keepNext w:val="0"/>
        <w:keepLines w:val="0"/>
        <w:pageBreakBefore w:val="0"/>
        <w:widowControl w:val="0"/>
        <w:tabs>
          <w:tab w:val="left" w:pos="4410"/>
        </w:tabs>
        <w:kinsoku/>
        <w:wordWrap/>
        <w:overflowPunct/>
        <w:topLinePunct w:val="0"/>
        <w:bidi w:val="0"/>
        <w:spacing w:line="360" w:lineRule="auto"/>
        <w:textAlignment w:val="auto"/>
        <w:rPr>
          <w:rFonts w:hint="eastAsia" w:ascii="宋体" w:hAnsi="宋体" w:eastAsia="宋体" w:cs="宋体"/>
          <w:color w:val="0C0C0C"/>
          <w:sz w:val="21"/>
          <w:szCs w:val="21"/>
          <w:u w:val="none"/>
          <w:lang w:val="en-US"/>
        </w:rPr>
      </w:pPr>
      <w:r>
        <w:rPr>
          <w:rFonts w:hint="eastAsia" w:ascii="宋体" w:hAnsi="宋体" w:eastAsia="宋体" w:cs="宋体"/>
          <w:color w:val="0C0C0C"/>
          <w:sz w:val="21"/>
          <w:szCs w:val="21"/>
          <w:lang w:eastAsia="zh-CN"/>
        </w:rPr>
        <w:t>统一社会信用</w:t>
      </w:r>
      <w:r>
        <w:rPr>
          <w:rFonts w:hint="eastAsia" w:ascii="宋体" w:hAnsi="宋体" w:eastAsia="宋体" w:cs="宋体"/>
          <w:color w:val="0C0C0C"/>
          <w:sz w:val="21"/>
          <w:szCs w:val="21"/>
        </w:rPr>
        <w:t>代码：</w:t>
      </w:r>
      <w:r>
        <w:rPr>
          <w:rFonts w:hint="eastAsia" w:ascii="宋体" w:hAnsi="宋体" w:eastAsia="宋体" w:cs="宋体"/>
          <w:color w:val="0C0C0C"/>
          <w:sz w:val="21"/>
          <w:szCs w:val="21"/>
          <w:u w:val="none"/>
          <w:lang w:val="en-US" w:eastAsia="zh-CN"/>
        </w:rPr>
        <w:t xml:space="preserve">                              </w:t>
      </w:r>
      <w:r>
        <w:rPr>
          <w:rFonts w:hint="eastAsia" w:ascii="宋体" w:hAnsi="宋体" w:eastAsia="宋体" w:cs="宋体"/>
          <w:color w:val="0C0C0C"/>
          <w:sz w:val="21"/>
          <w:szCs w:val="21"/>
          <w:u w:val="none"/>
          <w:lang w:eastAsia="zh-CN"/>
        </w:rPr>
        <w:t>统一社会信用</w:t>
      </w:r>
      <w:r>
        <w:rPr>
          <w:rFonts w:hint="eastAsia" w:ascii="宋体" w:hAnsi="宋体" w:eastAsia="宋体" w:cs="宋体"/>
          <w:color w:val="0C0C0C"/>
          <w:sz w:val="21"/>
          <w:szCs w:val="21"/>
          <w:u w:val="none"/>
        </w:rPr>
        <w:t>代码：</w:t>
      </w:r>
      <w:r>
        <w:rPr>
          <w:rFonts w:hint="eastAsia" w:ascii="宋体" w:hAnsi="宋体" w:eastAsia="宋体" w:cs="宋体"/>
          <w:color w:val="0C0C0C"/>
          <w:sz w:val="21"/>
          <w:szCs w:val="21"/>
          <w:u w:val="none"/>
          <w:lang w:val="en-US" w:eastAsia="zh-CN"/>
        </w:rPr>
        <w:t xml:space="preserve">                      </w:t>
      </w:r>
    </w:p>
    <w:p w14:paraId="761386B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C0C0C"/>
          <w:sz w:val="21"/>
          <w:szCs w:val="21"/>
          <w:u w:val="none"/>
        </w:rPr>
      </w:pPr>
    </w:p>
    <w:p w14:paraId="5A8FD4E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C0C0C"/>
          <w:sz w:val="21"/>
          <w:szCs w:val="21"/>
          <w:u w:val="none"/>
        </w:rPr>
      </w:pPr>
      <w:r>
        <w:rPr>
          <w:rFonts w:hint="eastAsia" w:ascii="宋体" w:hAnsi="宋体" w:eastAsia="宋体" w:cs="宋体"/>
          <w:color w:val="0C0C0C"/>
          <w:sz w:val="21"/>
          <w:szCs w:val="21"/>
          <w:u w:val="none"/>
        </w:rPr>
        <w:t xml:space="preserve">地  址：   </w:t>
      </w:r>
      <w:r>
        <w:rPr>
          <w:rFonts w:hint="eastAsia" w:ascii="宋体" w:hAnsi="宋体" w:eastAsia="宋体" w:cs="宋体"/>
          <w:color w:val="0C0C0C"/>
          <w:sz w:val="21"/>
          <w:szCs w:val="21"/>
          <w:u w:val="none"/>
          <w:lang w:val="en-US" w:eastAsia="zh-CN"/>
        </w:rPr>
        <w:t xml:space="preserve">                                     </w:t>
      </w:r>
      <w:r>
        <w:rPr>
          <w:rFonts w:hint="eastAsia" w:ascii="宋体" w:hAnsi="宋体" w:eastAsia="宋体" w:cs="宋体"/>
          <w:color w:val="0C0C0C"/>
          <w:sz w:val="21"/>
          <w:szCs w:val="21"/>
          <w:u w:val="none"/>
        </w:rPr>
        <w:t>地  址：</w:t>
      </w:r>
      <w:r>
        <w:rPr>
          <w:rFonts w:hint="eastAsia" w:ascii="宋体" w:hAnsi="宋体" w:eastAsia="宋体" w:cs="宋体"/>
          <w:color w:val="0C0C0C"/>
          <w:sz w:val="21"/>
          <w:szCs w:val="21"/>
          <w:u w:val="none"/>
          <w:lang w:val="en-US" w:eastAsia="zh-CN"/>
        </w:rPr>
        <w:t xml:space="preserve">                                   </w:t>
      </w:r>
    </w:p>
    <w:p w14:paraId="2C8594E6">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C0C0C"/>
          <w:sz w:val="21"/>
          <w:szCs w:val="21"/>
          <w:u w:val="none"/>
        </w:rPr>
      </w:pPr>
    </w:p>
    <w:p w14:paraId="0B0FEDE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C0C0C"/>
          <w:sz w:val="21"/>
          <w:szCs w:val="21"/>
          <w:u w:val="none"/>
        </w:rPr>
      </w:pPr>
      <w:r>
        <w:rPr>
          <w:rFonts w:hint="eastAsia" w:ascii="宋体" w:hAnsi="宋体" w:eastAsia="宋体" w:cs="宋体"/>
          <w:color w:val="0C0C0C"/>
          <w:sz w:val="21"/>
          <w:szCs w:val="21"/>
          <w:u w:val="none"/>
        </w:rPr>
        <w:t>邮政编码： </w:t>
      </w:r>
      <w:r>
        <w:rPr>
          <w:rFonts w:hint="eastAsia" w:ascii="宋体" w:hAnsi="宋体" w:eastAsia="宋体" w:cs="宋体"/>
          <w:color w:val="0C0C0C"/>
          <w:sz w:val="21"/>
          <w:szCs w:val="21"/>
          <w:u w:val="none"/>
          <w:lang w:val="en-US" w:eastAsia="zh-CN"/>
        </w:rPr>
        <w:t xml:space="preserve"> </w:t>
      </w:r>
      <w:r>
        <w:rPr>
          <w:rFonts w:hint="eastAsia" w:ascii="宋体" w:hAnsi="宋体" w:eastAsia="宋体" w:cs="宋体"/>
          <w:color w:val="0C0C0C"/>
          <w:sz w:val="21"/>
          <w:szCs w:val="21"/>
          <w:u w:val="none"/>
        </w:rPr>
        <w:t xml:space="preserve"> </w:t>
      </w:r>
      <w:r>
        <w:rPr>
          <w:rFonts w:hint="eastAsia" w:ascii="宋体" w:hAnsi="宋体" w:eastAsia="宋体" w:cs="宋体"/>
          <w:color w:val="0C0C0C"/>
          <w:sz w:val="21"/>
          <w:szCs w:val="21"/>
          <w:u w:val="none"/>
          <w:lang w:val="en-US" w:eastAsia="zh-CN"/>
        </w:rPr>
        <w:t xml:space="preserve">                           </w:t>
      </w:r>
      <w:r>
        <w:rPr>
          <w:rFonts w:hint="eastAsia" w:ascii="宋体" w:hAnsi="宋体" w:eastAsia="宋体" w:cs="宋体"/>
          <w:color w:val="0C0C0C"/>
          <w:sz w:val="21"/>
          <w:szCs w:val="21"/>
          <w:u w:val="none"/>
        </w:rPr>
        <w:t>邮政编码：</w:t>
      </w:r>
    </w:p>
    <w:p w14:paraId="0CF83960">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C0C0C"/>
          <w:sz w:val="21"/>
          <w:szCs w:val="21"/>
          <w:u w:val="none"/>
          <w:lang w:val="en-US"/>
        </w:rPr>
      </w:pPr>
      <w:r>
        <w:rPr>
          <w:rFonts w:hint="eastAsia" w:ascii="宋体" w:hAnsi="宋体" w:eastAsia="宋体" w:cs="宋体"/>
          <w:color w:val="0C0C0C"/>
          <w:sz w:val="21"/>
          <w:szCs w:val="21"/>
          <w:u w:val="none"/>
        </w:rPr>
        <w:t>开户银行：</w:t>
      </w:r>
      <w:r>
        <w:rPr>
          <w:rFonts w:hint="eastAsia" w:ascii="宋体" w:hAnsi="宋体" w:eastAsia="宋体" w:cs="宋体"/>
          <w:color w:val="0C0C0C"/>
          <w:sz w:val="21"/>
          <w:szCs w:val="21"/>
          <w:u w:val="none"/>
          <w:lang w:val="en-US" w:eastAsia="zh-CN"/>
        </w:rPr>
        <w:t xml:space="preserve">        </w:t>
      </w:r>
      <w:r>
        <w:rPr>
          <w:rFonts w:hint="eastAsia" w:ascii="宋体" w:hAnsi="宋体" w:eastAsia="宋体" w:cs="宋体"/>
          <w:color w:val="0C0C0C"/>
          <w:sz w:val="21"/>
          <w:szCs w:val="21"/>
          <w:u w:val="none"/>
        </w:rPr>
        <w:t xml:space="preserve">  </w:t>
      </w:r>
      <w:r>
        <w:rPr>
          <w:rFonts w:hint="eastAsia" w:ascii="宋体" w:hAnsi="宋体" w:eastAsia="宋体" w:cs="宋体"/>
          <w:color w:val="0C0C0C"/>
          <w:sz w:val="21"/>
          <w:szCs w:val="21"/>
          <w:u w:val="none"/>
          <w:lang w:val="en-US" w:eastAsia="zh-CN"/>
        </w:rPr>
        <w:t xml:space="preserve">   </w:t>
      </w:r>
      <w:r>
        <w:rPr>
          <w:rFonts w:hint="eastAsia" w:ascii="宋体" w:hAnsi="宋体" w:cs="宋体"/>
          <w:color w:val="0C0C0C"/>
          <w:sz w:val="21"/>
          <w:szCs w:val="21"/>
          <w:u w:val="none"/>
          <w:lang w:val="en-US" w:eastAsia="zh-CN"/>
        </w:rPr>
        <w:t xml:space="preserve">                         </w:t>
      </w:r>
      <w:r>
        <w:rPr>
          <w:rFonts w:hint="eastAsia" w:ascii="宋体" w:hAnsi="宋体" w:eastAsia="宋体" w:cs="宋体"/>
          <w:color w:val="0C0C0C"/>
          <w:sz w:val="21"/>
          <w:szCs w:val="21"/>
          <w:u w:val="none"/>
        </w:rPr>
        <w:t>开户银行：</w:t>
      </w:r>
      <w:r>
        <w:rPr>
          <w:rFonts w:hint="eastAsia" w:ascii="宋体" w:hAnsi="宋体" w:eastAsia="宋体" w:cs="宋体"/>
          <w:color w:val="0C0C0C"/>
          <w:sz w:val="21"/>
          <w:szCs w:val="21"/>
          <w:u w:val="none"/>
          <w:lang w:val="en-US" w:eastAsia="zh-CN"/>
        </w:rPr>
        <w:t xml:space="preserve">                                  </w:t>
      </w:r>
    </w:p>
    <w:p w14:paraId="409F6C80">
      <w:pPr>
        <w:pStyle w:val="4"/>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0C0C0C"/>
          <w:sz w:val="21"/>
          <w:szCs w:val="21"/>
          <w:u w:val="none"/>
        </w:rPr>
      </w:pPr>
    </w:p>
    <w:p w14:paraId="34986DF3">
      <w:pPr>
        <w:pStyle w:val="4"/>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1"/>
          <w:szCs w:val="21"/>
          <w:u w:val="none"/>
        </w:rPr>
      </w:pPr>
      <w:r>
        <w:rPr>
          <w:rFonts w:hint="eastAsia" w:ascii="宋体" w:hAnsi="宋体" w:eastAsia="宋体" w:cs="宋体"/>
          <w:color w:val="0C0C0C"/>
          <w:sz w:val="21"/>
          <w:szCs w:val="21"/>
          <w:u w:val="none"/>
        </w:rPr>
        <w:t>账</w:t>
      </w:r>
      <w:r>
        <w:rPr>
          <w:rFonts w:hint="eastAsia" w:ascii="宋体" w:hAnsi="宋体" w:cs="宋体"/>
          <w:color w:val="0C0C0C"/>
          <w:sz w:val="21"/>
          <w:szCs w:val="21"/>
          <w:u w:val="none"/>
          <w:lang w:val="en-US" w:eastAsia="zh-CN"/>
        </w:rPr>
        <w:t xml:space="preserve">    </w:t>
      </w:r>
      <w:r>
        <w:rPr>
          <w:rFonts w:hint="eastAsia" w:ascii="宋体" w:hAnsi="宋体" w:eastAsia="宋体" w:cs="宋体"/>
          <w:color w:val="0C0C0C"/>
          <w:sz w:val="21"/>
          <w:szCs w:val="21"/>
          <w:u w:val="none"/>
        </w:rPr>
        <w:t xml:space="preserve">号： </w:t>
      </w:r>
      <w:r>
        <w:rPr>
          <w:rFonts w:hint="eastAsia" w:ascii="宋体" w:hAnsi="宋体" w:eastAsia="宋体" w:cs="宋体"/>
          <w:color w:val="0C0C0C"/>
          <w:sz w:val="21"/>
          <w:szCs w:val="21"/>
          <w:u w:val="none"/>
          <w:lang w:val="en-US" w:eastAsia="zh-CN"/>
        </w:rPr>
        <w:t xml:space="preserve">   </w:t>
      </w:r>
      <w:r>
        <w:rPr>
          <w:rFonts w:hint="eastAsia" w:ascii="宋体" w:hAnsi="宋体" w:cs="宋体"/>
          <w:color w:val="0C0C0C"/>
          <w:sz w:val="21"/>
          <w:szCs w:val="21"/>
          <w:u w:val="none"/>
          <w:lang w:val="en-US" w:eastAsia="zh-CN"/>
        </w:rPr>
        <w:t xml:space="preserve">                                  </w:t>
      </w:r>
      <w:r>
        <w:rPr>
          <w:rFonts w:hint="eastAsia" w:asciiTheme="minorEastAsia" w:hAnsiTheme="minorEastAsia" w:eastAsiaTheme="minorEastAsia" w:cstheme="minorEastAsia"/>
          <w:sz w:val="24"/>
          <w:szCs w:val="24"/>
        </w:rPr>
        <w:t>账</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号：</w:t>
      </w:r>
      <w:r>
        <w:rPr>
          <w:rFonts w:hint="eastAsia" w:ascii="宋体" w:hAnsi="宋体" w:eastAsia="宋体" w:cs="宋体"/>
          <w:color w:val="0C0C0C"/>
          <w:sz w:val="21"/>
          <w:szCs w:val="21"/>
          <w:u w:val="none"/>
          <w:lang w:val="en-US" w:eastAsia="zh-CN"/>
        </w:rPr>
        <w:t xml:space="preserve">                   </w:t>
      </w:r>
    </w:p>
    <w:p w14:paraId="7CC3FE30">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u w:val="none"/>
        </w:rPr>
      </w:pPr>
    </w:p>
    <w:p w14:paraId="00A688D9">
      <w:pPr>
        <w:keepNext w:val="0"/>
        <w:keepLines w:val="0"/>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br w:type="page"/>
      </w:r>
      <w:r>
        <w:rPr>
          <w:rFonts w:hint="eastAsia" w:asciiTheme="minorEastAsia" w:hAnsiTheme="minorEastAsia" w:eastAsiaTheme="minorEastAsia" w:cstheme="minorEastAsia"/>
          <w:b/>
          <w:bCs/>
          <w:color w:val="auto"/>
          <w:szCs w:val="21"/>
        </w:rPr>
        <w:t xml:space="preserve"> </w:t>
      </w:r>
    </w:p>
    <w:p w14:paraId="61E3FF3B">
      <w:pPr>
        <w:spacing w:line="560" w:lineRule="exact"/>
        <w:jc w:val="center"/>
        <w:outlineLvl w:val="0"/>
        <w:rPr>
          <w:rStyle w:val="11"/>
          <w:rFonts w:hint="eastAsia" w:asciiTheme="minorEastAsia" w:hAnsiTheme="minorEastAsia" w:eastAsiaTheme="minorEastAsia" w:cstheme="minorEastAsia"/>
          <w:color w:val="auto"/>
          <w:sz w:val="32"/>
          <w:szCs w:val="32"/>
        </w:rPr>
      </w:pPr>
      <w:bookmarkStart w:id="42" w:name="_Toc351203494"/>
      <w:bookmarkStart w:id="43" w:name="_Toc27114"/>
      <w:bookmarkStart w:id="44" w:name="_Toc19964"/>
      <w:bookmarkStart w:id="45" w:name="_Toc25930"/>
      <w:bookmarkStart w:id="46" w:name="_Toc12654"/>
      <w:r>
        <w:rPr>
          <w:rStyle w:val="11"/>
          <w:rFonts w:hint="eastAsia" w:asciiTheme="minorEastAsia" w:hAnsiTheme="minorEastAsia" w:eastAsiaTheme="minorEastAsia" w:cstheme="minorEastAsia"/>
          <w:color w:val="auto"/>
          <w:sz w:val="32"/>
          <w:szCs w:val="32"/>
        </w:rPr>
        <w:t>第二部分 通用合同条款</w:t>
      </w:r>
      <w:bookmarkEnd w:id="42"/>
      <w:bookmarkEnd w:id="43"/>
      <w:bookmarkStart w:id="47" w:name="_Toc337558727"/>
    </w:p>
    <w:bookmarkEnd w:id="44"/>
    <w:bookmarkEnd w:id="45"/>
    <w:bookmarkEnd w:id="46"/>
    <w:bookmarkEnd w:id="47"/>
    <w:p w14:paraId="75BA57FD">
      <w:pPr>
        <w:spacing w:line="560" w:lineRule="exact"/>
        <w:jc w:val="center"/>
        <w:rPr>
          <w:rFonts w:hint="eastAsia" w:asciiTheme="minorEastAsia" w:hAnsiTheme="minorEastAsia" w:eastAsiaTheme="minorEastAsia" w:cstheme="minorEastAsia"/>
          <w:color w:val="auto"/>
          <w:sz w:val="22"/>
        </w:rPr>
      </w:pPr>
      <w:bookmarkStart w:id="48" w:name="_Toc351203632"/>
      <w:bookmarkStart w:id="49" w:name="_Toc1830"/>
      <w:bookmarkStart w:id="50" w:name="_Toc31575"/>
      <w:r>
        <w:rPr>
          <w:rFonts w:hint="eastAsia" w:asciiTheme="minorEastAsia" w:hAnsiTheme="minorEastAsia" w:eastAsiaTheme="minorEastAsia" w:cstheme="minorEastAsia"/>
          <w:color w:val="auto"/>
          <w:sz w:val="22"/>
        </w:rPr>
        <w:t>采用中华人民共和国住房和城乡建设部制定的《建设工程施工合同》</w:t>
      </w:r>
    </w:p>
    <w:p w14:paraId="69D0D099">
      <w:pPr>
        <w:spacing w:line="560" w:lineRule="exact"/>
        <w:jc w:val="cente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22"/>
        </w:rPr>
        <w:t>2017版第二部分的《通用合同条款》。</w:t>
      </w:r>
      <w:r>
        <w:rPr>
          <w:rFonts w:hint="eastAsia" w:asciiTheme="minorEastAsia" w:hAnsiTheme="minorEastAsia" w:eastAsiaTheme="minorEastAsia" w:cstheme="minorEastAsia"/>
          <w:color w:val="auto"/>
          <w:sz w:val="40"/>
          <w:szCs w:val="44"/>
        </w:rPr>
        <w:br w:type="page"/>
      </w:r>
      <w:bookmarkEnd w:id="48"/>
      <w:bookmarkStart w:id="51" w:name="_Toc25728"/>
      <w:r>
        <w:rPr>
          <w:rStyle w:val="12"/>
          <w:rFonts w:hint="eastAsia" w:asciiTheme="minorEastAsia" w:hAnsiTheme="minorEastAsia" w:eastAsiaTheme="minorEastAsia" w:cstheme="minorEastAsia"/>
          <w:b w:val="0"/>
          <w:color w:val="auto"/>
          <w:szCs w:val="32"/>
        </w:rPr>
        <w:t>第三部分 专用合同条款</w:t>
      </w:r>
      <w:bookmarkEnd w:id="49"/>
      <w:bookmarkEnd w:id="50"/>
      <w:bookmarkEnd w:id="51"/>
    </w:p>
    <w:p w14:paraId="4D03E2F2">
      <w:pPr>
        <w:outlineLvl w:val="1"/>
        <w:rPr>
          <w:rFonts w:hint="eastAsia" w:asciiTheme="minorEastAsia" w:hAnsiTheme="minorEastAsia" w:eastAsiaTheme="minorEastAsia" w:cstheme="minorEastAsia"/>
          <w:b/>
          <w:color w:val="auto"/>
          <w:sz w:val="21"/>
          <w:szCs w:val="21"/>
        </w:rPr>
      </w:pPr>
      <w:bookmarkStart w:id="52" w:name="_Toc16169"/>
      <w:bookmarkStart w:id="53" w:name="_Toc351203633"/>
      <w:bookmarkStart w:id="54" w:name="_Toc374"/>
      <w:r>
        <w:rPr>
          <w:rFonts w:hint="eastAsia" w:asciiTheme="minorEastAsia" w:hAnsiTheme="minorEastAsia" w:eastAsiaTheme="minorEastAsia" w:cstheme="minorEastAsia"/>
          <w:b/>
          <w:color w:val="auto"/>
          <w:sz w:val="21"/>
          <w:szCs w:val="21"/>
        </w:rPr>
        <w:t>1</w:t>
      </w:r>
      <w:bookmarkStart w:id="55" w:name="_Toc296944495"/>
      <w:bookmarkStart w:id="56" w:name="_Toc296890984"/>
      <w:bookmarkStart w:id="57" w:name="_Toc296891196"/>
      <w:bookmarkStart w:id="58" w:name="_Toc292559361"/>
      <w:bookmarkStart w:id="59" w:name="_Toc296503156"/>
      <w:bookmarkStart w:id="60" w:name="_Toc296346657"/>
      <w:bookmarkStart w:id="61" w:name="_Toc292559866"/>
      <w:bookmarkStart w:id="62" w:name="_Toc297048342"/>
      <w:bookmarkStart w:id="63" w:name="_Toc297120456"/>
      <w:bookmarkStart w:id="64" w:name="_Toc296347155"/>
      <w:r>
        <w:rPr>
          <w:rFonts w:hint="eastAsia" w:asciiTheme="minorEastAsia" w:hAnsiTheme="minorEastAsia" w:eastAsiaTheme="minorEastAsia" w:cstheme="minorEastAsia"/>
          <w:b/>
          <w:color w:val="auto"/>
          <w:sz w:val="21"/>
          <w:szCs w:val="21"/>
        </w:rPr>
        <w:t>. 一般约定</w:t>
      </w:r>
      <w:bookmarkEnd w:id="52"/>
      <w:bookmarkEnd w:id="53"/>
      <w:bookmarkEnd w:id="54"/>
    </w:p>
    <w:bookmarkEnd w:id="55"/>
    <w:bookmarkEnd w:id="56"/>
    <w:bookmarkEnd w:id="57"/>
    <w:bookmarkEnd w:id="58"/>
    <w:bookmarkEnd w:id="59"/>
    <w:bookmarkEnd w:id="60"/>
    <w:bookmarkEnd w:id="61"/>
    <w:bookmarkEnd w:id="62"/>
    <w:bookmarkEnd w:id="63"/>
    <w:bookmarkEnd w:id="64"/>
    <w:p w14:paraId="1A1CE48A">
      <w:pPr>
        <w:ind w:firstLine="420" w:firstLineChars="200"/>
        <w:outlineLvl w:val="2"/>
        <w:rPr>
          <w:rFonts w:hint="eastAsia" w:asciiTheme="minorEastAsia" w:hAnsiTheme="minorEastAsia" w:eastAsiaTheme="minorEastAsia" w:cstheme="minorEastAsia"/>
          <w:color w:val="auto"/>
          <w:sz w:val="21"/>
          <w:szCs w:val="21"/>
        </w:rPr>
      </w:pPr>
      <w:bookmarkStart w:id="65" w:name="_Toc26166"/>
      <w:bookmarkStart w:id="66" w:name="_Toc25553"/>
      <w:bookmarkStart w:id="67" w:name="_Toc11373"/>
      <w:bookmarkStart w:id="68" w:name="_Toc5029"/>
      <w:r>
        <w:rPr>
          <w:rFonts w:hint="eastAsia" w:asciiTheme="minorEastAsia" w:hAnsiTheme="minorEastAsia" w:eastAsiaTheme="minorEastAsia" w:cstheme="minorEastAsia"/>
          <w:color w:val="auto"/>
          <w:sz w:val="21"/>
          <w:szCs w:val="21"/>
        </w:rPr>
        <w:t>1.1 词语定义</w:t>
      </w:r>
      <w:bookmarkEnd w:id="65"/>
      <w:bookmarkEnd w:id="66"/>
      <w:bookmarkEnd w:id="67"/>
      <w:bookmarkEnd w:id="68"/>
    </w:p>
    <w:p w14:paraId="3EC7228C">
      <w:pPr>
        <w:ind w:firstLine="420" w:firstLineChars="200"/>
        <w:outlineLvl w:val="3"/>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1.1.1合同</w:t>
      </w:r>
    </w:p>
    <w:p w14:paraId="09493239">
      <w:pPr>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rPr>
        <w:t>1.1.1.10其他合同文件包括：</w:t>
      </w:r>
      <w:r>
        <w:rPr>
          <w:rFonts w:hint="eastAsia" w:asciiTheme="minorEastAsia" w:hAnsiTheme="minorEastAsia" w:eastAsiaTheme="minorEastAsia" w:cstheme="minorEastAsia"/>
          <w:color w:val="auto"/>
          <w:kern w:val="0"/>
          <w:sz w:val="21"/>
          <w:szCs w:val="21"/>
          <w:u w:val="single"/>
        </w:rPr>
        <w:t xml:space="preserve"> </w:t>
      </w:r>
      <w:r>
        <w:rPr>
          <w:rFonts w:hint="eastAsia" w:asciiTheme="minorEastAsia" w:hAnsiTheme="minorEastAsia" w:eastAsiaTheme="minorEastAsia" w:cstheme="minorEastAsia"/>
          <w:color w:val="auto"/>
          <w:sz w:val="21"/>
          <w:szCs w:val="21"/>
          <w:u w:val="single"/>
        </w:rPr>
        <w:t>履行合同过程中双方确认的有关工程的洽商、变更等书</w:t>
      </w:r>
      <w:r>
        <w:rPr>
          <w:rFonts w:hint="eastAsia" w:asciiTheme="minorEastAsia" w:hAnsiTheme="minorEastAsia" w:eastAsiaTheme="minorEastAsia" w:cstheme="minorEastAsia"/>
          <w:color w:val="auto"/>
          <w:sz w:val="21"/>
          <w:szCs w:val="21"/>
          <w:highlight w:val="none"/>
          <w:u w:val="single"/>
        </w:rPr>
        <w:t>面协议或文件</w:t>
      </w:r>
      <w:r>
        <w:rPr>
          <w:rFonts w:hint="eastAsia" w:asciiTheme="minorEastAsia" w:hAnsiTheme="minorEastAsia" w:eastAsiaTheme="minorEastAsia" w:cstheme="minorEastAsia"/>
          <w:color w:val="auto"/>
          <w:sz w:val="21"/>
          <w:szCs w:val="21"/>
          <w:highlight w:val="none"/>
        </w:rPr>
        <w:t>。</w:t>
      </w:r>
    </w:p>
    <w:p w14:paraId="448880DE">
      <w:pPr>
        <w:ind w:firstLine="420" w:firstLineChars="200"/>
        <w:outlineLvl w:val="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 合同当事人及其他相关方</w:t>
      </w:r>
    </w:p>
    <w:p w14:paraId="5E284FFF">
      <w:pPr>
        <w:ind w:firstLine="420" w:firstLineChars="200"/>
        <w:outlineLvl w:val="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1.1.2.4监理人：</w:t>
      </w:r>
    </w:p>
    <w:p w14:paraId="6143A5BB">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名    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17D6E9B8">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资质类别和等级：</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5196D353">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6B14E94F">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电子信箱：</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748DC603">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通信地址：</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7F07BACC">
      <w:pPr>
        <w:ind w:firstLine="420" w:firstLineChars="200"/>
        <w:outlineLvl w:val="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1.1.2.5 设计人：</w:t>
      </w:r>
    </w:p>
    <w:p w14:paraId="58F5F3EC">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名    称：</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3BE6CF5E">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资质类别和等级：</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029BF16F">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2D3F1AC7">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电子信箱：</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09640B6B">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通信地址：</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37F41CA9">
      <w:pPr>
        <w:ind w:firstLine="420" w:firstLineChars="200"/>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1.1.3 工程和设备</w:t>
      </w:r>
    </w:p>
    <w:p w14:paraId="2626B035">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1.1.3.7 作为施工现场组成部分的其他场所包括：</w:t>
      </w:r>
      <w:r>
        <w:rPr>
          <w:rFonts w:hint="eastAsia" w:asciiTheme="minorEastAsia" w:hAnsiTheme="minorEastAsia" w:eastAsiaTheme="minorEastAsia" w:cstheme="minorEastAsia"/>
          <w:color w:val="auto"/>
          <w:sz w:val="21"/>
          <w:szCs w:val="21"/>
          <w:u w:val="single"/>
        </w:rPr>
        <w:t>按通用条款执行</w:t>
      </w:r>
      <w:r>
        <w:rPr>
          <w:rFonts w:hint="eastAsia" w:asciiTheme="minorEastAsia" w:hAnsiTheme="minorEastAsia" w:eastAsiaTheme="minorEastAsia" w:cstheme="minorEastAsia"/>
          <w:color w:val="auto"/>
          <w:sz w:val="21"/>
          <w:szCs w:val="21"/>
        </w:rPr>
        <w:t>。</w:t>
      </w:r>
    </w:p>
    <w:p w14:paraId="648FF9B1">
      <w:pPr>
        <w:ind w:firstLine="420" w:firstLineChars="200"/>
        <w:jc w:val="left"/>
        <w:outlineLvl w:val="4"/>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1.1.3.9 永久占地包括：</w:t>
      </w:r>
      <w:r>
        <w:rPr>
          <w:rFonts w:hint="eastAsia" w:asciiTheme="minorEastAsia" w:hAnsiTheme="minorEastAsia" w:eastAsiaTheme="minorEastAsia" w:cstheme="minorEastAsia"/>
          <w:color w:val="auto"/>
          <w:sz w:val="21"/>
          <w:szCs w:val="21"/>
          <w:u w:val="single"/>
        </w:rPr>
        <w:t>按施工图设计文件确定</w:t>
      </w:r>
      <w:r>
        <w:rPr>
          <w:rFonts w:hint="eastAsia" w:asciiTheme="minorEastAsia" w:hAnsiTheme="minorEastAsia" w:eastAsiaTheme="minorEastAsia" w:cstheme="minorEastAsia"/>
          <w:color w:val="auto"/>
          <w:kern w:val="0"/>
          <w:sz w:val="21"/>
          <w:szCs w:val="21"/>
        </w:rPr>
        <w:t>。</w:t>
      </w:r>
    </w:p>
    <w:p w14:paraId="1EE71097">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1.1.3.10 临时占地包括：</w:t>
      </w:r>
      <w:r>
        <w:rPr>
          <w:rFonts w:hint="eastAsia" w:asciiTheme="minorEastAsia" w:hAnsiTheme="minorEastAsia" w:eastAsiaTheme="minorEastAsia" w:cstheme="minorEastAsia"/>
          <w:color w:val="auto"/>
          <w:sz w:val="21"/>
          <w:szCs w:val="21"/>
          <w:u w:val="single"/>
        </w:rPr>
        <w:t>由承包人提出经监理人和发包人同意的施工必须的临时占地</w:t>
      </w:r>
      <w:r>
        <w:rPr>
          <w:rFonts w:hint="eastAsia" w:asciiTheme="minorEastAsia" w:hAnsiTheme="minorEastAsia" w:eastAsiaTheme="minorEastAsia" w:cstheme="minorEastAsia"/>
          <w:color w:val="auto"/>
          <w:kern w:val="0"/>
          <w:sz w:val="21"/>
          <w:szCs w:val="21"/>
        </w:rPr>
        <w:t>。</w:t>
      </w:r>
    </w:p>
    <w:p w14:paraId="506D7064">
      <w:pPr>
        <w:ind w:firstLine="420" w:firstLineChars="200"/>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1.3法律 </w:t>
      </w:r>
    </w:p>
    <w:p w14:paraId="2C75F6E4">
      <w:pPr>
        <w:autoSpaceDE w:val="0"/>
        <w:autoSpaceDN w:val="0"/>
        <w:adjustRightInd w:val="0"/>
        <w:ind w:left="795" w:leftChars="284"/>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适用于合同的其他规范性文件：</w:t>
      </w:r>
      <w:r>
        <w:rPr>
          <w:rFonts w:hint="eastAsia" w:asciiTheme="minorEastAsia" w:hAnsiTheme="minorEastAsia" w:eastAsiaTheme="minorEastAsia" w:cstheme="minorEastAsia"/>
          <w:color w:val="auto"/>
          <w:sz w:val="21"/>
          <w:szCs w:val="21"/>
          <w:u w:val="single"/>
        </w:rPr>
        <w:t>重庆市建设工程相关现行规则制度</w:t>
      </w:r>
      <w:r>
        <w:rPr>
          <w:rFonts w:hint="eastAsia" w:asciiTheme="minorEastAsia" w:hAnsiTheme="minorEastAsia" w:eastAsiaTheme="minorEastAsia" w:cstheme="minorEastAsia"/>
          <w:color w:val="auto"/>
          <w:sz w:val="21"/>
          <w:szCs w:val="21"/>
        </w:rPr>
        <w:t>。</w:t>
      </w:r>
    </w:p>
    <w:p w14:paraId="12CEB34D">
      <w:pPr>
        <w:ind w:firstLine="420" w:firstLineChars="200"/>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 标准和规范</w:t>
      </w:r>
    </w:p>
    <w:p w14:paraId="28E784AF">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1.4.1适用于工程的标准规范包括：</w:t>
      </w:r>
      <w:r>
        <w:rPr>
          <w:rFonts w:hint="eastAsia" w:asciiTheme="minorEastAsia" w:hAnsiTheme="minorEastAsia" w:eastAsiaTheme="minorEastAsia" w:cstheme="minorEastAsia"/>
          <w:color w:val="auto"/>
          <w:kern w:val="0"/>
          <w:sz w:val="21"/>
          <w:szCs w:val="21"/>
          <w:u w:val="single"/>
        </w:rPr>
        <w:t>适用于工程的国家标准、行业标准、工程所在地的地方性标准，以及相应的规范、规程等，若标准规范间不一致时，以最高标准为准</w:t>
      </w:r>
      <w:r>
        <w:rPr>
          <w:rFonts w:hint="eastAsia" w:asciiTheme="minorEastAsia" w:hAnsiTheme="minorEastAsia" w:eastAsiaTheme="minorEastAsia" w:cstheme="minorEastAsia"/>
          <w:color w:val="auto"/>
          <w:sz w:val="21"/>
          <w:szCs w:val="21"/>
        </w:rPr>
        <w:t>。</w:t>
      </w:r>
    </w:p>
    <w:p w14:paraId="7667F517">
      <w:pPr>
        <w:ind w:firstLine="420" w:firstLineChars="200"/>
        <w:outlineLvl w:val="3"/>
        <w:rPr>
          <w:rFonts w:hint="eastAsia" w:asciiTheme="minorEastAsia" w:hAnsiTheme="minorEastAsia" w:eastAsiaTheme="minorEastAsia" w:cstheme="minorEastAsia"/>
          <w:color w:val="auto"/>
          <w:kern w:val="0"/>
          <w:sz w:val="21"/>
          <w:szCs w:val="21"/>
        </w:rPr>
      </w:pPr>
      <w:bookmarkStart w:id="69" w:name="_Toc25332"/>
      <w:bookmarkStart w:id="70" w:name="_Toc15721"/>
      <w:bookmarkStart w:id="71" w:name="_Toc28680"/>
      <w:bookmarkStart w:id="72" w:name="_Toc28165"/>
      <w:r>
        <w:rPr>
          <w:rFonts w:hint="eastAsia" w:asciiTheme="minorEastAsia" w:hAnsiTheme="minorEastAsia" w:eastAsiaTheme="minorEastAsia" w:cstheme="minorEastAsia"/>
          <w:color w:val="auto"/>
          <w:kern w:val="0"/>
          <w:sz w:val="21"/>
          <w:szCs w:val="21"/>
        </w:rPr>
        <w:t>1.4.2 发包人提供国外标准、规范的名称：</w:t>
      </w:r>
      <w:r>
        <w:rPr>
          <w:rFonts w:hint="eastAsia" w:asciiTheme="minorEastAsia" w:hAnsiTheme="minorEastAsia" w:eastAsiaTheme="minorEastAsia" w:cstheme="minorEastAsia"/>
          <w:color w:val="auto"/>
          <w:kern w:val="0"/>
          <w:sz w:val="21"/>
          <w:szCs w:val="21"/>
          <w:u w:val="single"/>
        </w:rPr>
        <w:t>无</w:t>
      </w:r>
      <w:r>
        <w:rPr>
          <w:rFonts w:hint="eastAsia" w:asciiTheme="minorEastAsia" w:hAnsiTheme="minorEastAsia" w:eastAsiaTheme="minorEastAsia" w:cstheme="minorEastAsia"/>
          <w:color w:val="auto"/>
          <w:kern w:val="0"/>
          <w:sz w:val="21"/>
          <w:szCs w:val="21"/>
        </w:rPr>
        <w:t>；</w:t>
      </w:r>
      <w:bookmarkEnd w:id="69"/>
      <w:bookmarkEnd w:id="70"/>
      <w:bookmarkEnd w:id="71"/>
      <w:bookmarkEnd w:id="72"/>
    </w:p>
    <w:p w14:paraId="7901D1FB">
      <w:pPr>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发包人提供国外标准、规范的份数：</w:t>
      </w:r>
      <w:r>
        <w:rPr>
          <w:rFonts w:hint="eastAsia" w:asciiTheme="minorEastAsia" w:hAnsiTheme="minorEastAsia" w:eastAsiaTheme="minorEastAsia" w:cstheme="minorEastAsia"/>
          <w:color w:val="auto"/>
          <w:kern w:val="0"/>
          <w:sz w:val="21"/>
          <w:szCs w:val="21"/>
          <w:u w:val="single"/>
        </w:rPr>
        <w:t>无</w:t>
      </w:r>
      <w:r>
        <w:rPr>
          <w:rFonts w:hint="eastAsia" w:asciiTheme="minorEastAsia" w:hAnsiTheme="minorEastAsia" w:eastAsiaTheme="minorEastAsia" w:cstheme="minorEastAsia"/>
          <w:color w:val="auto"/>
          <w:kern w:val="0"/>
          <w:sz w:val="21"/>
          <w:szCs w:val="21"/>
        </w:rPr>
        <w:t>；</w:t>
      </w:r>
    </w:p>
    <w:p w14:paraId="57F10842">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发包人提供国外标准、规范的名称：</w:t>
      </w:r>
      <w:r>
        <w:rPr>
          <w:rFonts w:hint="eastAsia" w:asciiTheme="minorEastAsia" w:hAnsiTheme="minorEastAsia" w:eastAsiaTheme="minorEastAsia" w:cstheme="minorEastAsia"/>
          <w:color w:val="auto"/>
          <w:kern w:val="0"/>
          <w:sz w:val="21"/>
          <w:szCs w:val="21"/>
          <w:u w:val="single"/>
        </w:rPr>
        <w:t>无</w:t>
      </w:r>
      <w:r>
        <w:rPr>
          <w:rFonts w:hint="eastAsia" w:asciiTheme="minorEastAsia" w:hAnsiTheme="minorEastAsia" w:eastAsiaTheme="minorEastAsia" w:cstheme="minorEastAsia"/>
          <w:color w:val="auto"/>
          <w:kern w:val="0"/>
          <w:sz w:val="21"/>
          <w:szCs w:val="21"/>
        </w:rPr>
        <w:t>。</w:t>
      </w:r>
    </w:p>
    <w:p w14:paraId="6736D50F">
      <w:pPr>
        <w:ind w:firstLine="420" w:firstLineChars="200"/>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1.4.3发包人对工程的技术标准和功能要求的特殊要求：</w:t>
      </w:r>
      <w:r>
        <w:rPr>
          <w:rFonts w:hint="eastAsia" w:asciiTheme="minorEastAsia" w:hAnsiTheme="minorEastAsia" w:eastAsiaTheme="minorEastAsia" w:cstheme="minorEastAsia"/>
          <w:color w:val="auto"/>
          <w:sz w:val="21"/>
          <w:szCs w:val="21"/>
          <w:u w:val="single"/>
        </w:rPr>
        <w:t xml:space="preserve">无 </w:t>
      </w:r>
      <w:r>
        <w:rPr>
          <w:rFonts w:hint="eastAsia" w:asciiTheme="minorEastAsia" w:hAnsiTheme="minorEastAsia" w:eastAsiaTheme="minorEastAsia" w:cstheme="minorEastAsia"/>
          <w:color w:val="auto"/>
          <w:sz w:val="21"/>
          <w:szCs w:val="21"/>
        </w:rPr>
        <w:t>。</w:t>
      </w:r>
    </w:p>
    <w:p w14:paraId="0F3C3F03">
      <w:pPr>
        <w:ind w:firstLine="420" w:firstLineChars="200"/>
        <w:outlineLvl w:val="2"/>
        <w:rPr>
          <w:rFonts w:hint="eastAsia" w:asciiTheme="minorEastAsia" w:hAnsiTheme="minorEastAsia" w:eastAsiaTheme="minorEastAsia" w:cstheme="minorEastAsia"/>
          <w:color w:val="auto"/>
          <w:sz w:val="21"/>
          <w:szCs w:val="21"/>
        </w:rPr>
      </w:pPr>
      <w:bookmarkStart w:id="73" w:name="_Toc4529"/>
      <w:bookmarkStart w:id="74" w:name="_Toc211"/>
      <w:bookmarkStart w:id="75" w:name="_Toc31418"/>
      <w:bookmarkStart w:id="76" w:name="_Toc28981"/>
      <w:r>
        <w:rPr>
          <w:rFonts w:hint="eastAsia" w:asciiTheme="minorEastAsia" w:hAnsiTheme="minorEastAsia" w:eastAsiaTheme="minorEastAsia" w:cstheme="minorEastAsia"/>
          <w:color w:val="auto"/>
          <w:sz w:val="21"/>
          <w:szCs w:val="21"/>
        </w:rPr>
        <w:t>1.5 合同文件的优先顺序</w:t>
      </w:r>
      <w:bookmarkEnd w:id="73"/>
      <w:bookmarkEnd w:id="74"/>
      <w:bookmarkEnd w:id="75"/>
      <w:bookmarkEnd w:id="76"/>
    </w:p>
    <w:p w14:paraId="74E80CB2">
      <w:pPr>
        <w:autoSpaceDE w:val="0"/>
        <w:autoSpaceDN w:val="0"/>
        <w:adjustRightInd w:val="0"/>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合同文件组成及优先顺序为：</w:t>
      </w:r>
    </w:p>
    <w:p w14:paraId="7D33EF17">
      <w:pPr>
        <w:autoSpaceDE w:val="0"/>
        <w:autoSpaceDN w:val="0"/>
        <w:adjustRightInd w:val="0"/>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（1）合同协议书；</w:t>
      </w:r>
    </w:p>
    <w:p w14:paraId="55533A59">
      <w:pPr>
        <w:autoSpaceDE w:val="0"/>
        <w:autoSpaceDN w:val="0"/>
        <w:adjustRightInd w:val="0"/>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（2）中标通知书；</w:t>
      </w:r>
    </w:p>
    <w:p w14:paraId="7F3D28CF">
      <w:pPr>
        <w:autoSpaceDE w:val="0"/>
        <w:autoSpaceDN w:val="0"/>
        <w:adjustRightInd w:val="0"/>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（3）招标文件及其附件；</w:t>
      </w:r>
    </w:p>
    <w:p w14:paraId="2CDC9BC3">
      <w:pPr>
        <w:autoSpaceDE w:val="0"/>
        <w:autoSpaceDN w:val="0"/>
        <w:adjustRightInd w:val="0"/>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（4）投标文件；</w:t>
      </w:r>
    </w:p>
    <w:p w14:paraId="79403E2A">
      <w:pPr>
        <w:autoSpaceDE w:val="0"/>
        <w:autoSpaceDN w:val="0"/>
        <w:adjustRightInd w:val="0"/>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（5）专用合同条款</w:t>
      </w:r>
      <w:r>
        <w:rPr>
          <w:rFonts w:hint="eastAsia" w:asciiTheme="minorEastAsia" w:hAnsiTheme="minorEastAsia" w:eastAsiaTheme="minorEastAsia" w:cstheme="minorEastAsia"/>
          <w:color w:val="auto"/>
          <w:sz w:val="21"/>
          <w:szCs w:val="21"/>
        </w:rPr>
        <w:t>及其附件</w:t>
      </w:r>
      <w:r>
        <w:rPr>
          <w:rFonts w:hint="eastAsia" w:asciiTheme="minorEastAsia" w:hAnsiTheme="minorEastAsia" w:eastAsiaTheme="minorEastAsia" w:cstheme="minorEastAsia"/>
          <w:color w:val="auto"/>
          <w:kern w:val="0"/>
          <w:sz w:val="21"/>
          <w:szCs w:val="21"/>
        </w:rPr>
        <w:t>；</w:t>
      </w:r>
    </w:p>
    <w:p w14:paraId="66C9D49D">
      <w:pPr>
        <w:autoSpaceDE w:val="0"/>
        <w:autoSpaceDN w:val="0"/>
        <w:adjustRightInd w:val="0"/>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（6）通用合同条款；</w:t>
      </w:r>
    </w:p>
    <w:p w14:paraId="47340544">
      <w:pPr>
        <w:autoSpaceDE w:val="0"/>
        <w:autoSpaceDN w:val="0"/>
        <w:adjustRightInd w:val="0"/>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（7）技术标准和要求；</w:t>
      </w:r>
    </w:p>
    <w:p w14:paraId="4BC5F7EA">
      <w:pPr>
        <w:autoSpaceDE w:val="0"/>
        <w:autoSpaceDN w:val="0"/>
        <w:adjustRightInd w:val="0"/>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（8）图纸；</w:t>
      </w:r>
    </w:p>
    <w:p w14:paraId="1F5A7DA6">
      <w:pPr>
        <w:autoSpaceDE w:val="0"/>
        <w:autoSpaceDN w:val="0"/>
        <w:adjustRightInd w:val="0"/>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（9）已标价工程量清单或预算书；</w:t>
      </w:r>
    </w:p>
    <w:p w14:paraId="107CDCCF">
      <w:pPr>
        <w:autoSpaceDE w:val="0"/>
        <w:autoSpaceDN w:val="0"/>
        <w:adjustRightInd w:val="0"/>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（10）其他合同文件。</w:t>
      </w:r>
    </w:p>
    <w:p w14:paraId="1DD9C446">
      <w:pPr>
        <w:ind w:firstLine="420" w:firstLineChars="200"/>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 图纸和承包人文件</w:t>
      </w:r>
      <w:r>
        <w:rPr>
          <w:rFonts w:hint="eastAsia" w:asciiTheme="minorEastAsia" w:hAnsiTheme="minorEastAsia" w:eastAsiaTheme="minorEastAsia" w:cstheme="minorEastAsia"/>
          <w:color w:val="auto"/>
          <w:sz w:val="21"/>
          <w:szCs w:val="21"/>
        </w:rPr>
        <w:tab/>
      </w:r>
    </w:p>
    <w:p w14:paraId="6315AFE4">
      <w:pPr>
        <w:ind w:firstLine="420" w:firstLineChars="200"/>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1.6.1 图纸的提供</w:t>
      </w:r>
    </w:p>
    <w:p w14:paraId="620632BD">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发包人向承包人提供图纸的期限：</w:t>
      </w:r>
      <w:r>
        <w:rPr>
          <w:rFonts w:hint="eastAsia" w:asciiTheme="minorEastAsia" w:hAnsiTheme="minorEastAsia" w:eastAsiaTheme="minorEastAsia" w:cstheme="minorEastAsia"/>
          <w:color w:val="auto"/>
          <w:sz w:val="21"/>
          <w:szCs w:val="21"/>
          <w:u w:val="single"/>
        </w:rPr>
        <w:t>开工前7日内</w:t>
      </w:r>
      <w:r>
        <w:rPr>
          <w:rFonts w:hint="eastAsia" w:asciiTheme="minorEastAsia" w:hAnsiTheme="minorEastAsia" w:eastAsiaTheme="minorEastAsia" w:cstheme="minorEastAsia"/>
          <w:color w:val="auto"/>
          <w:sz w:val="21"/>
          <w:szCs w:val="21"/>
        </w:rPr>
        <w:t>；</w:t>
      </w:r>
    </w:p>
    <w:p w14:paraId="23F8A922">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发包人向承包人提供图纸的数量：</w:t>
      </w:r>
      <w:r>
        <w:rPr>
          <w:rFonts w:hint="eastAsia" w:asciiTheme="minorEastAsia" w:hAnsiTheme="minorEastAsia" w:eastAsiaTheme="minorEastAsia" w:cstheme="minorEastAsia"/>
          <w:color w:val="auto"/>
          <w:sz w:val="21"/>
          <w:szCs w:val="21"/>
          <w:u w:val="single"/>
        </w:rPr>
        <w:t>两套施工图设计文件（蓝图）</w:t>
      </w:r>
      <w:r>
        <w:rPr>
          <w:rFonts w:hint="eastAsia" w:asciiTheme="minorEastAsia" w:hAnsiTheme="minorEastAsia" w:eastAsiaTheme="minorEastAsia" w:cstheme="minorEastAsia"/>
          <w:color w:val="auto"/>
          <w:sz w:val="21"/>
          <w:szCs w:val="21"/>
        </w:rPr>
        <w:t>；</w:t>
      </w:r>
    </w:p>
    <w:p w14:paraId="183FBA46">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发包人向承包人提供图纸的内容：全套施工图纸。</w:t>
      </w:r>
    </w:p>
    <w:p w14:paraId="01E1074C">
      <w:pPr>
        <w:ind w:firstLine="420" w:firstLineChars="200"/>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1.6.4 承包人文件</w:t>
      </w:r>
    </w:p>
    <w:p w14:paraId="4AD1BD47">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需要由承包人提供的文件，包括：</w:t>
      </w:r>
      <w:r>
        <w:rPr>
          <w:rFonts w:hint="eastAsia" w:asciiTheme="minorEastAsia" w:hAnsiTheme="minorEastAsia" w:eastAsiaTheme="minorEastAsia" w:cstheme="minorEastAsia"/>
          <w:color w:val="auto"/>
          <w:sz w:val="21"/>
          <w:szCs w:val="21"/>
          <w:u w:val="single"/>
        </w:rPr>
        <w:t>项目部组织结构图、项目部职能职责说明书、施工组织设计（含网络图）、施工方案、安全文明施工方案及应急预案、进度计划、工程质量保证体系、安全保证体系等</w:t>
      </w:r>
      <w:r>
        <w:rPr>
          <w:rFonts w:hint="eastAsia" w:asciiTheme="minorEastAsia" w:hAnsiTheme="minorEastAsia" w:eastAsiaTheme="minorEastAsia" w:cstheme="minorEastAsia"/>
          <w:color w:val="auto"/>
          <w:sz w:val="21"/>
          <w:szCs w:val="21"/>
        </w:rPr>
        <w:t>；</w:t>
      </w:r>
    </w:p>
    <w:p w14:paraId="372DB390">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承包人提供的文件的期限为：</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w:t>
      </w:r>
    </w:p>
    <w:p w14:paraId="14CEA284">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承包人提供的文件的数量为：</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w:t>
      </w:r>
    </w:p>
    <w:p w14:paraId="10E9B005">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承包人提供的文件的形式为：</w:t>
      </w:r>
      <w:r>
        <w:rPr>
          <w:rFonts w:hint="eastAsia" w:asciiTheme="minorEastAsia" w:hAnsiTheme="minorEastAsia" w:eastAsiaTheme="minorEastAsia" w:cstheme="minorEastAsia"/>
          <w:color w:val="auto"/>
          <w:sz w:val="21"/>
          <w:szCs w:val="21"/>
          <w:u w:val="single"/>
        </w:rPr>
        <w:t>重庆市城建档案馆（档案局）验收合格的纸质件和电子扫描件</w:t>
      </w:r>
      <w:r>
        <w:rPr>
          <w:rFonts w:hint="eastAsia" w:asciiTheme="minorEastAsia" w:hAnsiTheme="minorEastAsia" w:eastAsiaTheme="minorEastAsia" w:cstheme="minorEastAsia"/>
          <w:color w:val="auto"/>
          <w:sz w:val="21"/>
          <w:szCs w:val="21"/>
        </w:rPr>
        <w:t>；</w:t>
      </w:r>
    </w:p>
    <w:p w14:paraId="31F760B1">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发包人审批承包人文件的期限：</w:t>
      </w:r>
      <w:r>
        <w:rPr>
          <w:rFonts w:hint="eastAsia" w:asciiTheme="minorEastAsia" w:hAnsiTheme="minorEastAsia" w:eastAsiaTheme="minorEastAsia" w:cstheme="minorEastAsia"/>
          <w:color w:val="auto"/>
          <w:sz w:val="21"/>
          <w:szCs w:val="21"/>
          <w:u w:val="single"/>
        </w:rPr>
        <w:t>收到承包人提供的文件后14</w:t>
      </w:r>
      <w:r>
        <w:rPr>
          <w:rFonts w:hint="eastAsia" w:asciiTheme="minorEastAsia" w:hAnsiTheme="minorEastAsia" w:eastAsiaTheme="minorEastAsia" w:cstheme="minorEastAsia"/>
          <w:color w:val="auto"/>
          <w:sz w:val="21"/>
          <w:szCs w:val="21"/>
          <w:u w:val="single"/>
          <w:lang w:eastAsia="zh-CN"/>
        </w:rPr>
        <w:t>个工作</w:t>
      </w:r>
      <w:r>
        <w:rPr>
          <w:rFonts w:hint="eastAsia" w:asciiTheme="minorEastAsia" w:hAnsiTheme="minorEastAsia" w:eastAsiaTheme="minorEastAsia" w:cstheme="minorEastAsia"/>
          <w:color w:val="auto"/>
          <w:sz w:val="21"/>
          <w:szCs w:val="21"/>
          <w:u w:val="single"/>
        </w:rPr>
        <w:t>日内，特殊情况或重大事项除外</w:t>
      </w:r>
      <w:r>
        <w:rPr>
          <w:rFonts w:hint="eastAsia" w:asciiTheme="minorEastAsia" w:hAnsiTheme="minorEastAsia" w:eastAsiaTheme="minorEastAsia" w:cstheme="minorEastAsia"/>
          <w:color w:val="auto"/>
          <w:sz w:val="21"/>
          <w:szCs w:val="21"/>
        </w:rPr>
        <w:t>。</w:t>
      </w:r>
    </w:p>
    <w:p w14:paraId="3953B043">
      <w:pPr>
        <w:ind w:firstLine="420" w:firstLineChars="200"/>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1.6.5 现场图纸准备</w:t>
      </w:r>
    </w:p>
    <w:p w14:paraId="0B80AEFE">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关于现场图纸准备的约定：</w:t>
      </w:r>
      <w:r>
        <w:rPr>
          <w:rFonts w:hint="eastAsia" w:asciiTheme="minorEastAsia" w:hAnsiTheme="minorEastAsia" w:eastAsiaTheme="minorEastAsia" w:cstheme="minorEastAsia"/>
          <w:color w:val="auto"/>
          <w:sz w:val="21"/>
          <w:szCs w:val="21"/>
          <w:u w:val="single"/>
        </w:rPr>
        <w:t>按通用条款执行</w:t>
      </w:r>
      <w:r>
        <w:rPr>
          <w:rFonts w:hint="eastAsia" w:asciiTheme="minorEastAsia" w:hAnsiTheme="minorEastAsia" w:eastAsiaTheme="minorEastAsia" w:cstheme="minorEastAsia"/>
          <w:color w:val="auto"/>
          <w:sz w:val="21"/>
          <w:szCs w:val="21"/>
        </w:rPr>
        <w:t>。</w:t>
      </w:r>
    </w:p>
    <w:p w14:paraId="5B55A866">
      <w:pPr>
        <w:ind w:firstLine="420" w:firstLineChars="200"/>
        <w:outlineLvl w:val="2"/>
        <w:rPr>
          <w:rFonts w:hint="eastAsia" w:asciiTheme="minorEastAsia" w:hAnsiTheme="minorEastAsia" w:eastAsiaTheme="minorEastAsia" w:cstheme="minorEastAsia"/>
          <w:color w:val="auto"/>
          <w:sz w:val="21"/>
          <w:szCs w:val="21"/>
        </w:rPr>
      </w:pPr>
      <w:bookmarkStart w:id="77" w:name="_Toc18188"/>
      <w:bookmarkStart w:id="78" w:name="_Toc8556"/>
      <w:bookmarkStart w:id="79" w:name="_Toc31375"/>
      <w:bookmarkStart w:id="80" w:name="_Toc7767"/>
      <w:r>
        <w:rPr>
          <w:rFonts w:hint="eastAsia" w:asciiTheme="minorEastAsia" w:hAnsiTheme="minorEastAsia" w:eastAsiaTheme="minorEastAsia" w:cstheme="minorEastAsia"/>
          <w:color w:val="auto"/>
          <w:sz w:val="21"/>
          <w:szCs w:val="21"/>
        </w:rPr>
        <w:t>1.7 联络</w:t>
      </w:r>
      <w:bookmarkEnd w:id="77"/>
      <w:bookmarkEnd w:id="78"/>
      <w:bookmarkEnd w:id="79"/>
      <w:bookmarkEnd w:id="80"/>
    </w:p>
    <w:p w14:paraId="41DC8D25">
      <w:pPr>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1.7.1发包人和承包人应当在</w:t>
      </w:r>
      <w:r>
        <w:rPr>
          <w:rFonts w:hint="eastAsia" w:asciiTheme="minorEastAsia" w:hAnsiTheme="minorEastAsia" w:eastAsiaTheme="minorEastAsia" w:cstheme="minorEastAsia"/>
          <w:color w:val="auto"/>
          <w:kern w:val="0"/>
          <w:sz w:val="21"/>
          <w:szCs w:val="21"/>
          <w:u w:val="single"/>
        </w:rPr>
        <w:t xml:space="preserve"> </w:t>
      </w:r>
      <w:r>
        <w:rPr>
          <w:rFonts w:hint="eastAsia" w:asciiTheme="minorEastAsia" w:hAnsiTheme="minorEastAsia" w:eastAsiaTheme="minorEastAsia" w:cstheme="minorEastAsia"/>
          <w:color w:val="auto"/>
          <w:sz w:val="21"/>
          <w:szCs w:val="21"/>
          <w:u w:val="single"/>
        </w:rPr>
        <w:t xml:space="preserve">七 </w:t>
      </w:r>
      <w:r>
        <w:rPr>
          <w:rFonts w:hint="eastAsia" w:asciiTheme="minorEastAsia" w:hAnsiTheme="minorEastAsia" w:eastAsiaTheme="minorEastAsia" w:cstheme="minorEastAsia"/>
          <w:color w:val="auto"/>
          <w:kern w:val="0"/>
          <w:sz w:val="21"/>
          <w:szCs w:val="21"/>
        </w:rPr>
        <w:t>天内将与合同有关的通知、批准、证明、证书、指示、指令、要求、请求、同意、意见、确定和决定等书面函件送达对方当事人。</w:t>
      </w:r>
    </w:p>
    <w:p w14:paraId="4CE5D589">
      <w:pPr>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1.7.2 发包人接收文件的地点：</w:t>
      </w:r>
      <w:r>
        <w:rPr>
          <w:rFonts w:hint="eastAsia" w:asciiTheme="minorEastAsia" w:hAnsiTheme="minorEastAsia" w:eastAsia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rPr>
        <w:t>；</w:t>
      </w:r>
    </w:p>
    <w:p w14:paraId="1E28F92A">
      <w:pPr>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发包人指定的接收人为：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13D151B2">
      <w:pPr>
        <w:ind w:left="2730" w:leftChars="150" w:hanging="2310" w:hangingChars="11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承包人接收文件的地点：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rPr>
        <w:t>；</w:t>
      </w:r>
    </w:p>
    <w:p w14:paraId="7B1C5925">
      <w:pPr>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承包人指定的接收人为：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264A8C59">
      <w:pPr>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监理人接收文件的地点：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1812C079">
      <w:pPr>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监理人指定的接收人为：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3EC0B64A">
      <w:pPr>
        <w:ind w:firstLine="420" w:firstLineChars="200"/>
        <w:outlineLvl w:val="2"/>
        <w:rPr>
          <w:rFonts w:hint="eastAsia" w:asciiTheme="minorEastAsia" w:hAnsiTheme="minorEastAsia" w:eastAsiaTheme="minorEastAsia" w:cstheme="minorEastAsia"/>
          <w:color w:val="auto"/>
          <w:sz w:val="21"/>
          <w:szCs w:val="21"/>
        </w:rPr>
      </w:pPr>
      <w:bookmarkStart w:id="81" w:name="_Toc29669"/>
      <w:bookmarkStart w:id="82" w:name="_Toc28259"/>
      <w:bookmarkStart w:id="83" w:name="_Toc32702"/>
      <w:bookmarkStart w:id="84" w:name="_Toc16261"/>
      <w:r>
        <w:rPr>
          <w:rFonts w:hint="eastAsia" w:asciiTheme="minorEastAsia" w:hAnsiTheme="minorEastAsia" w:eastAsiaTheme="minorEastAsia" w:cstheme="minorEastAsia"/>
          <w:color w:val="auto"/>
          <w:sz w:val="21"/>
          <w:szCs w:val="21"/>
        </w:rPr>
        <w:t>1.10 交通运输</w:t>
      </w:r>
      <w:bookmarkEnd w:id="81"/>
      <w:bookmarkEnd w:id="82"/>
      <w:bookmarkEnd w:id="83"/>
      <w:bookmarkEnd w:id="84"/>
    </w:p>
    <w:p w14:paraId="20D9951F">
      <w:pPr>
        <w:ind w:firstLine="420" w:firstLineChars="200"/>
        <w:outlineLvl w:val="3"/>
        <w:rPr>
          <w:rFonts w:hint="eastAsia" w:asciiTheme="minorEastAsia" w:hAnsiTheme="minorEastAsia" w:eastAsiaTheme="minorEastAsia" w:cstheme="minorEastAsia"/>
          <w:color w:val="auto"/>
          <w:sz w:val="21"/>
          <w:szCs w:val="21"/>
        </w:rPr>
      </w:pPr>
      <w:bookmarkStart w:id="85" w:name="_Toc3541"/>
      <w:bookmarkStart w:id="86" w:name="_Toc5120"/>
      <w:bookmarkStart w:id="87" w:name="_Toc28285"/>
      <w:bookmarkStart w:id="88" w:name="_Toc8155"/>
      <w:r>
        <w:rPr>
          <w:rFonts w:hint="eastAsia" w:asciiTheme="minorEastAsia" w:hAnsiTheme="minorEastAsia" w:eastAsiaTheme="minorEastAsia" w:cstheme="minorEastAsia"/>
          <w:color w:val="auto"/>
          <w:sz w:val="21"/>
          <w:szCs w:val="21"/>
        </w:rPr>
        <w:t>1</w:t>
      </w:r>
      <w:bookmarkStart w:id="89" w:name="_Toc318581155"/>
      <w:bookmarkStart w:id="90" w:name="_Toc300934943"/>
      <w:bookmarkStart w:id="91" w:name="_Toc312677986"/>
      <w:bookmarkStart w:id="92" w:name="_Toc303539100"/>
      <w:bookmarkStart w:id="93" w:name="_Toc304295521"/>
      <w:r>
        <w:rPr>
          <w:rFonts w:hint="eastAsia" w:asciiTheme="minorEastAsia" w:hAnsiTheme="minorEastAsia" w:eastAsiaTheme="minorEastAsia" w:cstheme="minorEastAsia"/>
          <w:color w:val="auto"/>
          <w:sz w:val="21"/>
          <w:szCs w:val="21"/>
        </w:rPr>
        <w:t>.10.1 出入现场的权利</w:t>
      </w:r>
      <w:bookmarkEnd w:id="85"/>
      <w:bookmarkEnd w:id="86"/>
      <w:bookmarkEnd w:id="87"/>
      <w:bookmarkEnd w:id="88"/>
    </w:p>
    <w:p w14:paraId="3971701F">
      <w:pPr>
        <w:ind w:firstLine="420" w:firstLineChars="200"/>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关于出入现场的权利的约定：</w:t>
      </w:r>
      <w:r>
        <w:rPr>
          <w:rFonts w:hint="eastAsia" w:asciiTheme="minorEastAsia" w:hAnsiTheme="minorEastAsia" w:eastAsiaTheme="minorEastAsia" w:cstheme="minorEastAsia"/>
          <w:color w:val="auto"/>
          <w:sz w:val="21"/>
          <w:szCs w:val="21"/>
          <w:u w:val="single"/>
        </w:rPr>
        <w:t>发包人应向承包人提供按交通组织及施工方案确定的出入施工现场道路的使用权</w:t>
      </w:r>
      <w:r>
        <w:rPr>
          <w:rFonts w:hint="eastAsia" w:asciiTheme="minorEastAsia" w:hAnsiTheme="minorEastAsia" w:eastAsiaTheme="minorEastAsia" w:cstheme="minorEastAsia"/>
          <w:color w:val="auto"/>
          <w:sz w:val="21"/>
          <w:szCs w:val="21"/>
        </w:rPr>
        <w:t>。</w:t>
      </w:r>
    </w:p>
    <w:bookmarkEnd w:id="89"/>
    <w:bookmarkEnd w:id="90"/>
    <w:bookmarkEnd w:id="91"/>
    <w:bookmarkEnd w:id="92"/>
    <w:bookmarkEnd w:id="93"/>
    <w:p w14:paraId="5972B800">
      <w:pPr>
        <w:ind w:firstLine="420" w:firstLineChars="200"/>
        <w:jc w:val="left"/>
        <w:outlineLvl w:val="3"/>
        <w:rPr>
          <w:rFonts w:hint="eastAsia" w:asciiTheme="minorEastAsia" w:hAnsiTheme="minorEastAsia" w:eastAsiaTheme="minorEastAsia" w:cstheme="minorEastAsia"/>
          <w:color w:val="auto"/>
          <w:sz w:val="21"/>
          <w:szCs w:val="21"/>
        </w:rPr>
      </w:pPr>
      <w:bookmarkStart w:id="94" w:name="_Toc32493"/>
      <w:bookmarkStart w:id="95" w:name="_Toc6044"/>
      <w:bookmarkStart w:id="96" w:name="_Toc15075"/>
      <w:bookmarkStart w:id="97" w:name="_Toc10082"/>
      <w:r>
        <w:rPr>
          <w:rFonts w:hint="eastAsia" w:asciiTheme="minorEastAsia" w:hAnsiTheme="minorEastAsia" w:eastAsiaTheme="minorEastAsia" w:cstheme="minorEastAsia"/>
          <w:color w:val="auto"/>
          <w:sz w:val="21"/>
          <w:szCs w:val="21"/>
        </w:rPr>
        <w:t>1</w:t>
      </w:r>
      <w:bookmarkStart w:id="98" w:name="_Toc312677987"/>
      <w:bookmarkStart w:id="99" w:name="_Toc304295522"/>
      <w:bookmarkStart w:id="100" w:name="_Toc318581156"/>
      <w:bookmarkStart w:id="101" w:name="_Toc300934944"/>
      <w:bookmarkStart w:id="102" w:name="_Toc303539101"/>
      <w:r>
        <w:rPr>
          <w:rFonts w:hint="eastAsia" w:asciiTheme="minorEastAsia" w:hAnsiTheme="minorEastAsia" w:eastAsiaTheme="minorEastAsia" w:cstheme="minorEastAsia"/>
          <w:color w:val="auto"/>
          <w:sz w:val="21"/>
          <w:szCs w:val="21"/>
        </w:rPr>
        <w:t>.10.3 场内交通</w:t>
      </w:r>
      <w:bookmarkEnd w:id="94"/>
      <w:bookmarkEnd w:id="95"/>
      <w:bookmarkEnd w:id="96"/>
      <w:bookmarkEnd w:id="97"/>
    </w:p>
    <w:p w14:paraId="62ADB4F4">
      <w:pPr>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关于场外交通和场内交通的边界的约定：</w:t>
      </w:r>
      <w:r>
        <w:rPr>
          <w:rFonts w:hint="eastAsia" w:asciiTheme="minorEastAsia" w:hAnsiTheme="minorEastAsia" w:eastAsiaTheme="minorEastAsia" w:cstheme="minorEastAsia"/>
          <w:color w:val="auto"/>
          <w:kern w:val="0"/>
          <w:sz w:val="21"/>
          <w:szCs w:val="21"/>
          <w:u w:val="single"/>
        </w:rPr>
        <w:t xml:space="preserve">   结合施工图范围现场确定</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w:t>
      </w:r>
    </w:p>
    <w:p w14:paraId="29A3F6D9">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关于发包人向承包人免费提供满足工程施工需要的场内道路和交通设施的约定：</w:t>
      </w:r>
      <w:r>
        <w:rPr>
          <w:rFonts w:hint="eastAsia" w:asciiTheme="minorEastAsia" w:hAnsiTheme="minorEastAsia" w:eastAsiaTheme="minorEastAsia" w:cstheme="minorEastAsia"/>
          <w:color w:val="auto"/>
          <w:sz w:val="21"/>
          <w:szCs w:val="21"/>
          <w:u w:val="single"/>
        </w:rPr>
        <w:t xml:space="preserve"> 已满足</w:t>
      </w:r>
      <w:r>
        <w:rPr>
          <w:rFonts w:hint="eastAsia" w:asciiTheme="minorEastAsia" w:hAnsiTheme="minorEastAsia" w:eastAsiaTheme="minorEastAsia" w:cstheme="minorEastAsia"/>
          <w:color w:val="auto"/>
          <w:sz w:val="21"/>
          <w:szCs w:val="21"/>
        </w:rPr>
        <w:t>。</w:t>
      </w:r>
      <w:bookmarkEnd w:id="98"/>
      <w:bookmarkEnd w:id="99"/>
      <w:bookmarkEnd w:id="100"/>
      <w:bookmarkEnd w:id="101"/>
      <w:bookmarkEnd w:id="102"/>
      <w:r>
        <w:rPr>
          <w:rFonts w:hint="eastAsia" w:asciiTheme="minorEastAsia" w:hAnsiTheme="minorEastAsia" w:eastAsiaTheme="minorEastAsia" w:cstheme="minorEastAsia"/>
          <w:color w:val="auto"/>
          <w:sz w:val="21"/>
          <w:szCs w:val="21"/>
        </w:rPr>
        <w:t xml:space="preserve">  </w:t>
      </w:r>
      <w:bookmarkStart w:id="103" w:name="_Toc318581157"/>
    </w:p>
    <w:p w14:paraId="064802C6">
      <w:pPr>
        <w:ind w:firstLine="420" w:firstLineChars="200"/>
        <w:jc w:val="left"/>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1.10.4超大件和超重件的运输</w:t>
      </w:r>
    </w:p>
    <w:p w14:paraId="05A18534">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运输超大件或超重件所需的道路和桥梁临时加固改造费用和其他有关费用由</w:t>
      </w:r>
      <w:r>
        <w:rPr>
          <w:rFonts w:hint="eastAsia" w:asciiTheme="minorEastAsia" w:hAnsiTheme="minorEastAsia" w:eastAsiaTheme="minorEastAsia" w:cstheme="minorEastAsia"/>
          <w:color w:val="auto"/>
          <w:sz w:val="21"/>
          <w:szCs w:val="21"/>
          <w:u w:val="single"/>
        </w:rPr>
        <w:t xml:space="preserve"> 承包人 </w:t>
      </w:r>
      <w:r>
        <w:rPr>
          <w:rFonts w:hint="eastAsia" w:asciiTheme="minorEastAsia" w:hAnsiTheme="minorEastAsia" w:eastAsiaTheme="minorEastAsia" w:cstheme="minorEastAsia"/>
          <w:color w:val="auto"/>
          <w:sz w:val="21"/>
          <w:szCs w:val="21"/>
        </w:rPr>
        <w:t>承担。</w:t>
      </w:r>
    </w:p>
    <w:bookmarkEnd w:id="103"/>
    <w:p w14:paraId="7FF292A9">
      <w:pPr>
        <w:ind w:firstLine="420" w:firstLineChars="200"/>
        <w:outlineLvl w:val="2"/>
        <w:rPr>
          <w:rFonts w:hint="eastAsia" w:asciiTheme="minorEastAsia" w:hAnsiTheme="minorEastAsia" w:eastAsiaTheme="minorEastAsia" w:cstheme="minorEastAsia"/>
          <w:color w:val="auto"/>
          <w:sz w:val="21"/>
          <w:szCs w:val="21"/>
        </w:rPr>
      </w:pPr>
      <w:bookmarkStart w:id="104" w:name="_Toc32563"/>
      <w:bookmarkStart w:id="105" w:name="_Toc13476"/>
      <w:bookmarkStart w:id="106" w:name="_Toc29050"/>
      <w:bookmarkStart w:id="107" w:name="_Toc22027"/>
      <w:r>
        <w:rPr>
          <w:rFonts w:hint="eastAsia" w:asciiTheme="minorEastAsia" w:hAnsiTheme="minorEastAsia" w:eastAsiaTheme="minorEastAsia" w:cstheme="minorEastAsia"/>
          <w:color w:val="auto"/>
          <w:sz w:val="21"/>
          <w:szCs w:val="21"/>
        </w:rPr>
        <w:t>1.11 知识产权</w:t>
      </w:r>
      <w:bookmarkEnd w:id="104"/>
      <w:bookmarkEnd w:id="105"/>
      <w:bookmarkEnd w:id="106"/>
      <w:bookmarkEnd w:id="107"/>
    </w:p>
    <w:p w14:paraId="56E6D4DE">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1.11.1关于发包人提供给承包人的图纸、发包人为实施工程自行编制或委托编制的技术规范以及反映发包人关于合同要求或其他类似性质的文件的著作权的归属：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color w:val="auto"/>
          <w:sz w:val="21"/>
          <w:szCs w:val="21"/>
          <w:u w:val="single"/>
        </w:rPr>
        <w:t>按通用条款执行</w:t>
      </w:r>
      <w:r>
        <w:rPr>
          <w:rFonts w:hint="eastAsia" w:asciiTheme="minorEastAsia" w:hAnsiTheme="minorEastAsia" w:eastAsiaTheme="minorEastAsia" w:cstheme="minorEastAsia"/>
          <w:color w:val="auto"/>
          <w:sz w:val="21"/>
          <w:szCs w:val="21"/>
        </w:rPr>
        <w:t>。</w:t>
      </w:r>
    </w:p>
    <w:p w14:paraId="64F89CB8">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关于发包人提供的上述文件的使用限制的要求：</w:t>
      </w:r>
      <w:r>
        <w:rPr>
          <w:rFonts w:hint="eastAsia" w:asciiTheme="minorEastAsia" w:hAnsiTheme="minorEastAsia" w:eastAsiaTheme="minorEastAsia" w:cstheme="minorEastAsia"/>
          <w:color w:val="auto"/>
          <w:sz w:val="21"/>
          <w:szCs w:val="21"/>
          <w:u w:val="single"/>
        </w:rPr>
        <w:t>按通用条款执行</w:t>
      </w:r>
      <w:r>
        <w:rPr>
          <w:rFonts w:hint="eastAsia" w:asciiTheme="minorEastAsia" w:hAnsiTheme="minorEastAsia" w:eastAsiaTheme="minorEastAsia" w:cstheme="minorEastAsia"/>
          <w:color w:val="auto"/>
          <w:sz w:val="21"/>
          <w:szCs w:val="21"/>
        </w:rPr>
        <w:t>。</w:t>
      </w:r>
    </w:p>
    <w:p w14:paraId="70453B5B">
      <w:pPr>
        <w:ind w:firstLine="420" w:firstLineChars="200"/>
        <w:rPr>
          <w:rFonts w:hint="eastAsia" w:asciiTheme="minorEastAsia" w:hAnsiTheme="minorEastAsia" w:eastAsiaTheme="minorEastAsia" w:cstheme="minorEastAsia"/>
          <w:color w:val="auto"/>
          <w:sz w:val="21"/>
          <w:szCs w:val="21"/>
        </w:rPr>
      </w:pPr>
      <w:bookmarkStart w:id="108" w:name="_Toc18290"/>
      <w:bookmarkStart w:id="109" w:name="_Toc7052"/>
      <w:bookmarkStart w:id="110" w:name="_Toc2316"/>
      <w:bookmarkStart w:id="111" w:name="_Toc17504"/>
      <w:r>
        <w:rPr>
          <w:rFonts w:hint="eastAsia" w:asciiTheme="minorEastAsia" w:hAnsiTheme="minorEastAsia" w:eastAsiaTheme="minorEastAsia" w:cstheme="minorEastAsia"/>
          <w:color w:val="auto"/>
          <w:sz w:val="21"/>
          <w:szCs w:val="21"/>
        </w:rPr>
        <w:t>1.11.2 关于承包人为实施工程所编制文件的著作权的归属：</w:t>
      </w:r>
      <w:r>
        <w:rPr>
          <w:rFonts w:hint="eastAsia" w:asciiTheme="minorEastAsia" w:hAnsiTheme="minorEastAsia" w:eastAsiaTheme="minorEastAsia" w:cstheme="minorEastAsia"/>
          <w:color w:val="auto"/>
          <w:sz w:val="21"/>
          <w:szCs w:val="21"/>
          <w:u w:val="single"/>
        </w:rPr>
        <w:t>按通用条款执行</w:t>
      </w:r>
      <w:r>
        <w:rPr>
          <w:rFonts w:hint="eastAsia" w:asciiTheme="minorEastAsia" w:hAnsiTheme="minorEastAsia" w:eastAsiaTheme="minorEastAsia" w:cstheme="minorEastAsia"/>
          <w:color w:val="auto"/>
          <w:sz w:val="21"/>
          <w:szCs w:val="21"/>
        </w:rPr>
        <w:t>。</w:t>
      </w:r>
      <w:bookmarkEnd w:id="108"/>
      <w:bookmarkEnd w:id="109"/>
      <w:bookmarkEnd w:id="110"/>
      <w:bookmarkEnd w:id="111"/>
    </w:p>
    <w:p w14:paraId="481192C3">
      <w:pPr>
        <w:ind w:firstLine="420" w:firstLineChars="200"/>
        <w:rPr>
          <w:rFonts w:hint="eastAsia" w:asciiTheme="minorEastAsia" w:hAnsiTheme="minorEastAsia" w:eastAsiaTheme="minorEastAsia" w:cstheme="minorEastAsia"/>
          <w:color w:val="auto"/>
          <w:sz w:val="21"/>
          <w:szCs w:val="21"/>
        </w:rPr>
      </w:pPr>
      <w:bookmarkStart w:id="112" w:name="_Toc27944"/>
      <w:bookmarkStart w:id="113" w:name="_Toc3602"/>
      <w:bookmarkStart w:id="114" w:name="_Toc8252"/>
      <w:bookmarkStart w:id="115" w:name="_Toc18844"/>
      <w:r>
        <w:rPr>
          <w:rFonts w:hint="eastAsia" w:asciiTheme="minorEastAsia" w:hAnsiTheme="minorEastAsia" w:eastAsiaTheme="minorEastAsia" w:cstheme="minorEastAsia"/>
          <w:color w:val="auto"/>
          <w:sz w:val="21"/>
          <w:szCs w:val="21"/>
        </w:rPr>
        <w:t>关于承包人提供的上述文件的使用限制的要求：</w:t>
      </w:r>
      <w:r>
        <w:rPr>
          <w:rFonts w:hint="eastAsia" w:asciiTheme="minorEastAsia" w:hAnsiTheme="minorEastAsia" w:eastAsiaTheme="minorEastAsia" w:cstheme="minorEastAsia"/>
          <w:color w:val="auto"/>
          <w:sz w:val="21"/>
          <w:szCs w:val="21"/>
          <w:u w:val="single"/>
        </w:rPr>
        <w:t>按通用条款执行</w:t>
      </w:r>
      <w:r>
        <w:rPr>
          <w:rFonts w:hint="eastAsia" w:asciiTheme="minorEastAsia" w:hAnsiTheme="minorEastAsia" w:eastAsiaTheme="minorEastAsia" w:cstheme="minorEastAsia"/>
          <w:color w:val="auto"/>
          <w:sz w:val="21"/>
          <w:szCs w:val="21"/>
        </w:rPr>
        <w:t>。</w:t>
      </w:r>
      <w:bookmarkEnd w:id="112"/>
      <w:bookmarkEnd w:id="113"/>
      <w:bookmarkEnd w:id="114"/>
      <w:bookmarkEnd w:id="115"/>
    </w:p>
    <w:p w14:paraId="41EBBFC9">
      <w:pPr>
        <w:ind w:firstLine="420" w:firstLineChars="200"/>
        <w:rPr>
          <w:rFonts w:hint="eastAsia" w:asciiTheme="minorEastAsia" w:hAnsiTheme="minorEastAsia" w:eastAsiaTheme="minorEastAsia" w:cstheme="minorEastAsia"/>
          <w:color w:val="auto"/>
          <w:sz w:val="21"/>
          <w:szCs w:val="21"/>
        </w:rPr>
      </w:pPr>
      <w:bookmarkStart w:id="116" w:name="_Toc5501"/>
      <w:bookmarkStart w:id="117" w:name="_Toc17062"/>
      <w:bookmarkStart w:id="118" w:name="_Toc13238"/>
      <w:bookmarkStart w:id="119" w:name="_Toc8656"/>
      <w:r>
        <w:rPr>
          <w:rFonts w:hint="eastAsia" w:asciiTheme="minorEastAsia" w:hAnsiTheme="minorEastAsia" w:eastAsiaTheme="minorEastAsia" w:cstheme="minorEastAsia"/>
          <w:color w:val="auto"/>
          <w:sz w:val="21"/>
          <w:szCs w:val="21"/>
        </w:rPr>
        <w:t>1.11.4 承包人在施工过程中所采用的专利、专有技术、技术秘密的使用费的承担方式：</w:t>
      </w:r>
      <w:r>
        <w:rPr>
          <w:rFonts w:hint="eastAsia" w:asciiTheme="minorEastAsia" w:hAnsiTheme="minorEastAsia" w:eastAsiaTheme="minorEastAsia" w:cstheme="minorEastAsia"/>
          <w:color w:val="auto"/>
          <w:sz w:val="21"/>
          <w:szCs w:val="21"/>
          <w:u w:val="single"/>
        </w:rPr>
        <w:t>由承包人自行承担，已包含在综合单价内</w:t>
      </w:r>
      <w:r>
        <w:rPr>
          <w:rFonts w:hint="eastAsia" w:asciiTheme="minorEastAsia" w:hAnsiTheme="minorEastAsia" w:eastAsiaTheme="minorEastAsia" w:cstheme="minorEastAsia"/>
          <w:color w:val="auto"/>
          <w:sz w:val="21"/>
          <w:szCs w:val="21"/>
        </w:rPr>
        <w:t>。</w:t>
      </w:r>
      <w:bookmarkEnd w:id="116"/>
      <w:bookmarkEnd w:id="117"/>
      <w:bookmarkEnd w:id="118"/>
      <w:bookmarkEnd w:id="119"/>
    </w:p>
    <w:p w14:paraId="6A466950">
      <w:pPr>
        <w:ind w:firstLine="420" w:firstLineChars="200"/>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1.13工程量清单错误的修正</w:t>
      </w:r>
    </w:p>
    <w:p w14:paraId="280FFF48">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出现工程量清单错误时，是否调整合同价格：</w:t>
      </w:r>
      <w:r>
        <w:rPr>
          <w:rFonts w:hint="eastAsia" w:asciiTheme="minorEastAsia" w:hAnsiTheme="minorEastAsia" w:eastAsiaTheme="minorEastAsia" w:cstheme="minorEastAsia"/>
          <w:color w:val="auto"/>
          <w:sz w:val="21"/>
          <w:szCs w:val="21"/>
          <w:u w:val="single"/>
        </w:rPr>
        <w:t>按通用条款执行。</w:t>
      </w:r>
    </w:p>
    <w:p w14:paraId="6CAB48C0">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允许调整合同价格的工程量偏差范围：</w:t>
      </w:r>
      <w:r>
        <w:rPr>
          <w:rFonts w:hint="eastAsia" w:asciiTheme="minorEastAsia" w:hAnsiTheme="minorEastAsia" w:eastAsiaTheme="minorEastAsia" w:cstheme="minorEastAsia"/>
          <w:color w:val="auto"/>
          <w:sz w:val="21"/>
          <w:szCs w:val="21"/>
          <w:u w:val="single"/>
        </w:rPr>
        <w:t>/</w:t>
      </w:r>
      <w:r>
        <w:rPr>
          <w:rFonts w:hint="eastAsia" w:asciiTheme="minorEastAsia" w:hAnsiTheme="minorEastAsia" w:eastAsiaTheme="minorEastAsia" w:cstheme="minorEastAsia"/>
          <w:color w:val="auto"/>
          <w:kern w:val="0"/>
          <w:sz w:val="21"/>
          <w:szCs w:val="21"/>
        </w:rPr>
        <w:t>。</w:t>
      </w:r>
    </w:p>
    <w:p w14:paraId="56FDE99B">
      <w:pPr>
        <w:outlineLvl w:val="1"/>
        <w:rPr>
          <w:rFonts w:hint="eastAsia" w:asciiTheme="minorEastAsia" w:hAnsiTheme="minorEastAsia" w:eastAsiaTheme="minorEastAsia" w:cstheme="minorEastAsia"/>
          <w:b/>
          <w:color w:val="auto"/>
          <w:sz w:val="21"/>
          <w:szCs w:val="21"/>
        </w:rPr>
      </w:pPr>
      <w:bookmarkStart w:id="120" w:name="_Toc31846"/>
      <w:bookmarkStart w:id="121" w:name="_Toc2219"/>
      <w:bookmarkStart w:id="122" w:name="_Toc351203634"/>
      <w:r>
        <w:rPr>
          <w:rFonts w:hint="eastAsia" w:asciiTheme="minorEastAsia" w:hAnsiTheme="minorEastAsia" w:eastAsiaTheme="minorEastAsia" w:cstheme="minorEastAsia"/>
          <w:b/>
          <w:color w:val="auto"/>
          <w:sz w:val="21"/>
          <w:szCs w:val="21"/>
        </w:rPr>
        <w:t>2</w:t>
      </w:r>
      <w:bookmarkStart w:id="123" w:name="_Toc296944496"/>
      <w:bookmarkStart w:id="124" w:name="_Toc296503157"/>
      <w:bookmarkStart w:id="125" w:name="_Toc297048343"/>
      <w:bookmarkStart w:id="126" w:name="_Toc296347156"/>
      <w:bookmarkStart w:id="127" w:name="_Toc296890985"/>
      <w:bookmarkStart w:id="128" w:name="_Toc297120457"/>
      <w:bookmarkStart w:id="129" w:name="_Toc296346658"/>
      <w:bookmarkStart w:id="130" w:name="_Toc296891197"/>
      <w:bookmarkStart w:id="131" w:name="_Toc292559867"/>
      <w:bookmarkStart w:id="132" w:name="_Toc292559362"/>
      <w:r>
        <w:rPr>
          <w:rFonts w:hint="eastAsia" w:asciiTheme="minorEastAsia" w:hAnsiTheme="minorEastAsia" w:eastAsiaTheme="minorEastAsia" w:cstheme="minorEastAsia"/>
          <w:b/>
          <w:color w:val="auto"/>
          <w:sz w:val="21"/>
          <w:szCs w:val="21"/>
        </w:rPr>
        <w:t>. 发包人</w:t>
      </w:r>
      <w:bookmarkEnd w:id="120"/>
      <w:bookmarkEnd w:id="121"/>
      <w:bookmarkEnd w:id="122"/>
    </w:p>
    <w:bookmarkEnd w:id="123"/>
    <w:bookmarkEnd w:id="124"/>
    <w:bookmarkEnd w:id="125"/>
    <w:bookmarkEnd w:id="126"/>
    <w:bookmarkEnd w:id="127"/>
    <w:bookmarkEnd w:id="128"/>
    <w:bookmarkEnd w:id="129"/>
    <w:bookmarkEnd w:id="130"/>
    <w:bookmarkEnd w:id="131"/>
    <w:bookmarkEnd w:id="132"/>
    <w:p w14:paraId="1B92887A">
      <w:pPr>
        <w:ind w:firstLine="420" w:firstLineChars="200"/>
        <w:outlineLvl w:val="2"/>
        <w:rPr>
          <w:rFonts w:hint="eastAsia" w:asciiTheme="minorEastAsia" w:hAnsiTheme="minorEastAsia" w:eastAsiaTheme="minorEastAsia" w:cstheme="minorEastAsia"/>
          <w:color w:val="auto"/>
          <w:sz w:val="21"/>
          <w:szCs w:val="21"/>
        </w:rPr>
      </w:pPr>
      <w:bookmarkStart w:id="133" w:name="_Toc314"/>
      <w:bookmarkStart w:id="134" w:name="_Toc12863"/>
      <w:bookmarkStart w:id="135" w:name="_Toc24799"/>
      <w:bookmarkStart w:id="136" w:name="_Toc29674"/>
      <w:r>
        <w:rPr>
          <w:rFonts w:hint="eastAsia" w:asciiTheme="minorEastAsia" w:hAnsiTheme="minorEastAsia" w:eastAsiaTheme="minorEastAsia" w:cstheme="minorEastAsia"/>
          <w:color w:val="auto"/>
          <w:sz w:val="21"/>
          <w:szCs w:val="21"/>
        </w:rPr>
        <w:t>2.2 发包人代表</w:t>
      </w:r>
      <w:bookmarkEnd w:id="133"/>
      <w:bookmarkEnd w:id="134"/>
      <w:bookmarkEnd w:id="135"/>
      <w:bookmarkEnd w:id="136"/>
    </w:p>
    <w:p w14:paraId="0CA8404B">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发包人代表：</w:t>
      </w:r>
    </w:p>
    <w:p w14:paraId="61775F64">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    名：</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26A28376">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身份证号：</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3FB43FB5">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    务：</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56F084C7">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379B6773">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电子信箱：</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675097ED">
      <w:pPr>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通信地址：</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04BE98EA">
      <w:pPr>
        <w:jc w:val="lef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发包人对发包人代表的授权范围如下：</w:t>
      </w:r>
      <w:r>
        <w:rPr>
          <w:rFonts w:hint="eastAsia" w:asciiTheme="minorEastAsia" w:hAnsiTheme="minorEastAsia" w:eastAsiaTheme="minorEastAsia" w:cstheme="minorEastAsia"/>
          <w:color w:val="auto"/>
          <w:sz w:val="21"/>
          <w:szCs w:val="21"/>
          <w:u w:val="single"/>
        </w:rPr>
        <w:t xml:space="preserve"> (1)确认承包人提出的顺延工期的签证；(2)对发生的不可抗力造成工程无法施工的处置；(3)设计变更及施工条件变更等有关签证的确认；(4)工程竣工验收报告的确认；(5)工程预付款和进度款的审批；(6)处理和协调外部施工条件；(7)代表发包人行使本合同约定的其它权利和义务。发包人对前述授权范围可根据实际情况进行调整 </w:t>
      </w:r>
      <w:r>
        <w:rPr>
          <w:rFonts w:hint="eastAsia" w:asciiTheme="minorEastAsia" w:hAnsiTheme="minorEastAsia" w:eastAsiaTheme="minorEastAsia" w:cstheme="minorEastAsia"/>
          <w:color w:val="auto"/>
          <w:sz w:val="21"/>
          <w:szCs w:val="21"/>
        </w:rPr>
        <w:t>。</w:t>
      </w:r>
    </w:p>
    <w:p w14:paraId="3123B78B">
      <w:pPr>
        <w:ind w:firstLine="420" w:firstLineChars="200"/>
        <w:outlineLvl w:val="2"/>
        <w:rPr>
          <w:rFonts w:hint="eastAsia" w:asciiTheme="minorEastAsia" w:hAnsiTheme="minorEastAsia" w:eastAsiaTheme="minorEastAsia" w:cstheme="minorEastAsia"/>
          <w:color w:val="auto"/>
          <w:sz w:val="21"/>
          <w:szCs w:val="21"/>
        </w:rPr>
      </w:pPr>
      <w:bookmarkStart w:id="137" w:name="_Toc12886"/>
      <w:bookmarkStart w:id="138" w:name="_Toc6967"/>
      <w:bookmarkStart w:id="139" w:name="_Toc25922"/>
      <w:bookmarkStart w:id="140" w:name="_Toc8255"/>
      <w:r>
        <w:rPr>
          <w:rFonts w:hint="eastAsia" w:asciiTheme="minorEastAsia" w:hAnsiTheme="minorEastAsia" w:eastAsiaTheme="minorEastAsia" w:cstheme="minorEastAsia"/>
          <w:color w:val="auto"/>
          <w:sz w:val="21"/>
          <w:szCs w:val="21"/>
        </w:rPr>
        <w:t>2.4 施工现场、施工条件和基础资料的提供</w:t>
      </w:r>
      <w:bookmarkEnd w:id="137"/>
      <w:bookmarkEnd w:id="138"/>
      <w:bookmarkEnd w:id="139"/>
      <w:bookmarkEnd w:id="140"/>
    </w:p>
    <w:p w14:paraId="1E212161">
      <w:pPr>
        <w:ind w:firstLine="420" w:firstLineChars="200"/>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2.4.1 提供施工现场</w:t>
      </w:r>
    </w:p>
    <w:p w14:paraId="4D8F6352">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关于发包人移交施工现场的期限要求：</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w:t>
      </w:r>
    </w:p>
    <w:p w14:paraId="2150B4EB">
      <w:pPr>
        <w:ind w:firstLine="420" w:firstLineChars="200"/>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2.4.2 提供施工条件</w:t>
      </w:r>
    </w:p>
    <w:p w14:paraId="21ECB617">
      <w:pPr>
        <w:ind w:firstLine="420" w:firstLineChars="200"/>
        <w:rPr>
          <w:rFonts w:hint="eastAsia" w:asciiTheme="minorEastAsia" w:hAnsiTheme="minorEastAsia" w:eastAsiaTheme="minorEastAsia" w:cstheme="minorEastAsia"/>
          <w:color w:val="auto"/>
          <w:kern w:val="0"/>
          <w:sz w:val="21"/>
          <w:szCs w:val="21"/>
          <w:u w:val="single"/>
        </w:rPr>
      </w:pPr>
      <w:r>
        <w:rPr>
          <w:rFonts w:hint="eastAsia" w:asciiTheme="minorEastAsia" w:hAnsiTheme="minorEastAsia" w:eastAsiaTheme="minorEastAsia" w:cstheme="minorEastAsia"/>
          <w:color w:val="auto"/>
          <w:sz w:val="21"/>
          <w:szCs w:val="21"/>
        </w:rPr>
        <w:t>关于发包人应负责提供施工所需要的条件，包括：</w:t>
      </w:r>
    </w:p>
    <w:p w14:paraId="6F2CE1A4">
      <w:pPr>
        <w:ind w:firstLine="420" w:firstLineChars="200"/>
        <w:rPr>
          <w:rFonts w:hint="eastAsia" w:asciiTheme="minorEastAsia" w:hAnsiTheme="minorEastAsia" w:eastAsiaTheme="minorEastAsia" w:cstheme="minorEastAsia"/>
          <w:color w:val="auto"/>
          <w:kern w:val="0"/>
          <w:sz w:val="21"/>
          <w:szCs w:val="21"/>
          <w:u w:val="single"/>
        </w:rPr>
      </w:pPr>
      <w:r>
        <w:rPr>
          <w:rFonts w:hint="eastAsia" w:asciiTheme="minorEastAsia" w:hAnsiTheme="minorEastAsia" w:eastAsiaTheme="minorEastAsia" w:cstheme="minorEastAsia"/>
          <w:color w:val="auto"/>
          <w:kern w:val="0"/>
          <w:sz w:val="21"/>
          <w:szCs w:val="21"/>
          <w:u w:val="single"/>
        </w:rPr>
        <w:t>发包人提供施工现场用水、电接驳点；</w:t>
      </w:r>
    </w:p>
    <w:p w14:paraId="0325BDA9">
      <w:pPr>
        <w:ind w:firstLine="420" w:firstLineChars="200"/>
        <w:rPr>
          <w:rFonts w:hint="eastAsia" w:asciiTheme="minorEastAsia" w:hAnsiTheme="minorEastAsia" w:eastAsiaTheme="minorEastAsia" w:cstheme="minorEastAsia"/>
          <w:color w:val="auto"/>
          <w:kern w:val="0"/>
          <w:sz w:val="21"/>
          <w:szCs w:val="21"/>
          <w:u w:val="single"/>
        </w:rPr>
      </w:pPr>
      <w:r>
        <w:rPr>
          <w:rFonts w:hint="eastAsia" w:asciiTheme="minorEastAsia" w:hAnsiTheme="minorEastAsia" w:eastAsiaTheme="minorEastAsia" w:cstheme="minorEastAsia"/>
          <w:color w:val="auto"/>
          <w:kern w:val="0"/>
          <w:sz w:val="21"/>
          <w:szCs w:val="21"/>
          <w:u w:val="single"/>
        </w:rPr>
        <w:t>承包人须做适当的安排，而所有安排需合乎政府部门规定并获得发包人同意。根据工程发展情况，发包人有权提出开口及现场相关设施位置或数量的调整，并有权要求承包人对临时工程进行增加、拆除、迁移及修复，承包人须按以上要求执行，并承担相应费用，不得由此提出工期及费用上的索赔。承包人不得因政府停水或限制用水而提出延迟工期及任何形式的索赔。</w:t>
      </w:r>
    </w:p>
    <w:p w14:paraId="7D638C88">
      <w:pPr>
        <w:ind w:firstLine="420" w:firstLineChars="200"/>
        <w:outlineLvl w:val="2"/>
        <w:rPr>
          <w:rFonts w:hint="eastAsia" w:asciiTheme="minorEastAsia" w:hAnsiTheme="minorEastAsia" w:eastAsiaTheme="minorEastAsia" w:cstheme="minorEastAsia"/>
          <w:color w:val="auto"/>
          <w:sz w:val="21"/>
          <w:szCs w:val="21"/>
        </w:rPr>
      </w:pPr>
      <w:bookmarkStart w:id="141" w:name="_Toc25244"/>
      <w:bookmarkStart w:id="142" w:name="_Toc13787"/>
      <w:bookmarkStart w:id="143" w:name="_Toc19479"/>
      <w:bookmarkStart w:id="144" w:name="_Toc21950"/>
      <w:r>
        <w:rPr>
          <w:rFonts w:hint="eastAsia" w:asciiTheme="minorEastAsia" w:hAnsiTheme="minorEastAsia" w:eastAsiaTheme="minorEastAsia" w:cstheme="minorEastAsia"/>
          <w:color w:val="auto"/>
          <w:sz w:val="21"/>
          <w:szCs w:val="21"/>
        </w:rPr>
        <w:t>2.5 资金来源证明及支付担保</w:t>
      </w:r>
      <w:bookmarkEnd w:id="141"/>
      <w:bookmarkEnd w:id="142"/>
      <w:bookmarkEnd w:id="143"/>
      <w:bookmarkEnd w:id="144"/>
    </w:p>
    <w:p w14:paraId="5FD246E1">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发包人提供资金来源证明的期限要求：</w:t>
      </w:r>
      <w:r>
        <w:rPr>
          <w:rFonts w:hint="eastAsia" w:asciiTheme="minorEastAsia" w:hAnsiTheme="minorEastAsia" w:eastAsiaTheme="minorEastAsia" w:cstheme="minorEastAsia"/>
          <w:color w:val="auto"/>
          <w:sz w:val="21"/>
          <w:szCs w:val="21"/>
          <w:u w:val="single"/>
        </w:rPr>
        <w:t>不提供</w:t>
      </w:r>
      <w:r>
        <w:rPr>
          <w:rFonts w:hint="eastAsia" w:asciiTheme="minorEastAsia" w:hAnsiTheme="minorEastAsia" w:eastAsiaTheme="minorEastAsia" w:cstheme="minorEastAsia"/>
          <w:color w:val="auto"/>
          <w:sz w:val="21"/>
          <w:szCs w:val="21"/>
        </w:rPr>
        <w:t>。</w:t>
      </w:r>
    </w:p>
    <w:p w14:paraId="671E4DFD">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发包人是否提供支付担保：</w:t>
      </w:r>
      <w:r>
        <w:rPr>
          <w:rFonts w:hint="eastAsia" w:asciiTheme="minorEastAsia" w:hAnsiTheme="minorEastAsia" w:eastAsiaTheme="minorEastAsia" w:cstheme="minorEastAsia"/>
          <w:color w:val="auto"/>
          <w:sz w:val="21"/>
          <w:szCs w:val="21"/>
          <w:u w:val="single"/>
        </w:rPr>
        <w:t>不提供</w:t>
      </w:r>
      <w:r>
        <w:rPr>
          <w:rFonts w:hint="eastAsia" w:asciiTheme="minorEastAsia" w:hAnsiTheme="minorEastAsia" w:eastAsiaTheme="minorEastAsia" w:cstheme="minorEastAsia"/>
          <w:color w:val="auto"/>
          <w:sz w:val="21"/>
          <w:szCs w:val="21"/>
        </w:rPr>
        <w:t>。</w:t>
      </w:r>
    </w:p>
    <w:p w14:paraId="6B5CF179">
      <w:pPr>
        <w:ind w:firstLine="420" w:firstLineChars="200"/>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发包人提供支付担保的形式：</w:t>
      </w:r>
      <w:r>
        <w:rPr>
          <w:rFonts w:hint="eastAsia" w:asciiTheme="minorEastAsia" w:hAnsiTheme="minorEastAsia" w:eastAsiaTheme="minorEastAsia" w:cstheme="minorEastAsia"/>
          <w:color w:val="auto"/>
          <w:sz w:val="21"/>
          <w:szCs w:val="21"/>
          <w:u w:val="single"/>
        </w:rPr>
        <w:t>不提供</w:t>
      </w:r>
      <w:r>
        <w:rPr>
          <w:rFonts w:hint="eastAsia" w:asciiTheme="minorEastAsia" w:hAnsiTheme="minorEastAsia" w:eastAsiaTheme="minorEastAsia" w:cstheme="minorEastAsia"/>
          <w:color w:val="auto"/>
          <w:sz w:val="21"/>
          <w:szCs w:val="21"/>
        </w:rPr>
        <w:t>。</w:t>
      </w:r>
    </w:p>
    <w:p w14:paraId="05DE4EA0">
      <w:pPr>
        <w:outlineLvl w:val="1"/>
        <w:rPr>
          <w:rFonts w:hint="eastAsia" w:asciiTheme="minorEastAsia" w:hAnsiTheme="minorEastAsia" w:eastAsiaTheme="minorEastAsia" w:cstheme="minorEastAsia"/>
          <w:b/>
          <w:color w:val="auto"/>
          <w:sz w:val="21"/>
          <w:szCs w:val="21"/>
        </w:rPr>
      </w:pPr>
      <w:bookmarkStart w:id="145" w:name="_Toc20667"/>
      <w:bookmarkStart w:id="146" w:name="_Toc9697"/>
      <w:bookmarkStart w:id="147" w:name="_Toc351203635"/>
      <w:r>
        <w:rPr>
          <w:rFonts w:hint="eastAsia" w:asciiTheme="minorEastAsia" w:hAnsiTheme="minorEastAsia" w:eastAsiaTheme="minorEastAsia" w:cstheme="minorEastAsia"/>
          <w:b/>
          <w:color w:val="auto"/>
          <w:sz w:val="21"/>
          <w:szCs w:val="21"/>
        </w:rPr>
        <w:t>3</w:t>
      </w:r>
      <w:bookmarkStart w:id="148" w:name="_Toc296891198"/>
      <w:bookmarkStart w:id="149" w:name="_Toc296346659"/>
      <w:bookmarkStart w:id="150" w:name="_Toc296347157"/>
      <w:bookmarkStart w:id="151" w:name="_Toc296944497"/>
      <w:bookmarkStart w:id="152" w:name="_Toc292559363"/>
      <w:bookmarkStart w:id="153" w:name="_Toc297048344"/>
      <w:bookmarkStart w:id="154" w:name="_Toc292559868"/>
      <w:bookmarkStart w:id="155" w:name="_Toc296890986"/>
      <w:bookmarkStart w:id="156" w:name="_Toc296503158"/>
      <w:bookmarkStart w:id="157" w:name="_Toc297120458"/>
      <w:r>
        <w:rPr>
          <w:rFonts w:hint="eastAsia" w:asciiTheme="minorEastAsia" w:hAnsiTheme="minorEastAsia" w:eastAsiaTheme="minorEastAsia" w:cstheme="minorEastAsia"/>
          <w:b/>
          <w:color w:val="auto"/>
          <w:sz w:val="21"/>
          <w:szCs w:val="21"/>
        </w:rPr>
        <w:t>. 承包人</w:t>
      </w:r>
      <w:bookmarkEnd w:id="145"/>
      <w:bookmarkEnd w:id="146"/>
      <w:bookmarkEnd w:id="147"/>
    </w:p>
    <w:bookmarkEnd w:id="148"/>
    <w:bookmarkEnd w:id="149"/>
    <w:bookmarkEnd w:id="150"/>
    <w:bookmarkEnd w:id="151"/>
    <w:bookmarkEnd w:id="152"/>
    <w:bookmarkEnd w:id="153"/>
    <w:bookmarkEnd w:id="154"/>
    <w:bookmarkEnd w:id="155"/>
    <w:bookmarkEnd w:id="156"/>
    <w:bookmarkEnd w:id="157"/>
    <w:p w14:paraId="5DE097A5">
      <w:pPr>
        <w:ind w:firstLine="420" w:firstLineChars="200"/>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 承包人的一般义务</w:t>
      </w:r>
    </w:p>
    <w:p w14:paraId="3DDB19F9">
      <w:pPr>
        <w:ind w:firstLine="420" w:firstLineChars="200"/>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kern w:val="0"/>
          <w:sz w:val="21"/>
          <w:szCs w:val="21"/>
        </w:rPr>
        <w:t>（9）</w:t>
      </w:r>
      <w:r>
        <w:rPr>
          <w:rFonts w:hint="eastAsia" w:asciiTheme="minorEastAsia" w:hAnsiTheme="minorEastAsia" w:eastAsiaTheme="minorEastAsia" w:cstheme="minorEastAsia"/>
          <w:color w:val="auto"/>
          <w:sz w:val="21"/>
          <w:szCs w:val="21"/>
        </w:rPr>
        <w:t>承包人提交的竣工资料的内容：</w:t>
      </w:r>
      <w:r>
        <w:rPr>
          <w:rFonts w:hint="eastAsia" w:asciiTheme="minorEastAsia" w:hAnsiTheme="minorEastAsia" w:eastAsiaTheme="minorEastAsia" w:cstheme="minorEastAsia"/>
          <w:color w:val="auto"/>
          <w:sz w:val="21"/>
          <w:szCs w:val="21"/>
          <w:u w:val="single"/>
        </w:rPr>
        <w:t>按照DA/T28-2002《国家重大建设项目文件归档要求与档案整理规范》和GB/T11822-2000《科学技术档案案卷构成的一般要求》及重庆市城建档案馆（档案局）验收合格的纸质件和电子扫描件。</w:t>
      </w:r>
    </w:p>
    <w:p w14:paraId="57BC193E">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承包人需要提交的竣工资料套数：</w:t>
      </w:r>
      <w:r>
        <w:rPr>
          <w:rFonts w:hint="eastAsia" w:asciiTheme="minorEastAsia" w:hAnsiTheme="minorEastAsia" w:eastAsiaTheme="minorEastAsia" w:cstheme="minorEastAsia"/>
          <w:color w:val="auto"/>
          <w:sz w:val="21"/>
          <w:szCs w:val="21"/>
          <w:u w:val="single"/>
        </w:rPr>
        <w:t>纸质件一式捌套，其中原件陆套；电子扫描件，光盘一式捌套</w:t>
      </w:r>
      <w:r>
        <w:rPr>
          <w:rFonts w:hint="eastAsia" w:asciiTheme="minorEastAsia" w:hAnsiTheme="minorEastAsia" w:eastAsiaTheme="minorEastAsia" w:cstheme="minorEastAsia"/>
          <w:color w:val="auto"/>
          <w:sz w:val="21"/>
          <w:szCs w:val="21"/>
        </w:rPr>
        <w:t>。</w:t>
      </w:r>
    </w:p>
    <w:p w14:paraId="5AA86EEF">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承包人提交的竣工资料的费用承担：</w:t>
      </w:r>
      <w:r>
        <w:rPr>
          <w:rFonts w:hint="eastAsia" w:asciiTheme="minorEastAsia" w:hAnsiTheme="minorEastAsia" w:eastAsiaTheme="minorEastAsia" w:cstheme="minorEastAsia"/>
          <w:color w:val="auto"/>
          <w:sz w:val="21"/>
          <w:szCs w:val="21"/>
          <w:u w:val="single"/>
        </w:rPr>
        <w:t xml:space="preserve">  承包人承担  </w:t>
      </w:r>
      <w:r>
        <w:rPr>
          <w:rFonts w:hint="eastAsia" w:asciiTheme="minorEastAsia" w:hAnsiTheme="minorEastAsia" w:eastAsiaTheme="minorEastAsia" w:cstheme="minorEastAsia"/>
          <w:color w:val="auto"/>
          <w:sz w:val="21"/>
          <w:szCs w:val="21"/>
        </w:rPr>
        <w:t>。</w:t>
      </w:r>
    </w:p>
    <w:p w14:paraId="312A705B">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承包人提交的竣工资料移交时间：</w:t>
      </w:r>
      <w:r>
        <w:rPr>
          <w:rFonts w:hint="eastAsia" w:asciiTheme="minorEastAsia" w:hAnsiTheme="minorEastAsia" w:eastAsiaTheme="minorEastAsia" w:cstheme="minorEastAsia"/>
          <w:color w:val="auto"/>
          <w:sz w:val="21"/>
          <w:szCs w:val="21"/>
          <w:u w:val="single"/>
        </w:rPr>
        <w:t xml:space="preserve"> 竣工验收合格后3个月内</w:t>
      </w:r>
      <w:r>
        <w:rPr>
          <w:rFonts w:hint="eastAsia" w:asciiTheme="minorEastAsia" w:hAnsiTheme="minorEastAsia" w:eastAsiaTheme="minorEastAsia" w:cstheme="minorEastAsia"/>
          <w:color w:val="auto"/>
          <w:sz w:val="21"/>
          <w:szCs w:val="21"/>
        </w:rPr>
        <w:t>。</w:t>
      </w:r>
    </w:p>
    <w:p w14:paraId="0052E1C0">
      <w:pPr>
        <w:ind w:firstLine="420" w:firstLineChars="200"/>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承包人提交的竣工资料形式要求：</w:t>
      </w:r>
      <w:r>
        <w:rPr>
          <w:rFonts w:hint="eastAsia" w:asciiTheme="minorEastAsia" w:hAnsiTheme="minorEastAsia" w:eastAsiaTheme="minorEastAsia" w:cstheme="minorEastAsia"/>
          <w:color w:val="auto"/>
          <w:sz w:val="21"/>
          <w:szCs w:val="21"/>
          <w:u w:val="single"/>
        </w:rPr>
        <w:t>重庆市城建档案馆（档案局）验收合格的纸质件和电子扫描件。</w:t>
      </w:r>
    </w:p>
    <w:p w14:paraId="1A2FE0BC">
      <w:pPr>
        <w:numPr>
          <w:ilvl w:val="0"/>
          <w:numId w:val="1"/>
        </w:numPr>
        <w:ind w:firstLine="420" w:firstLineChars="200"/>
        <w:jc w:val="left"/>
        <w:outlineLvl w:val="3"/>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承包人应履行的其他义务：</w:t>
      </w:r>
    </w:p>
    <w:p w14:paraId="1D4A0AD5">
      <w:pPr>
        <w:ind w:firstLine="420" w:firstLineChars="200"/>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①</w:t>
      </w:r>
      <w:r>
        <w:rPr>
          <w:rFonts w:hint="eastAsia" w:asciiTheme="minorEastAsia" w:hAnsiTheme="minorEastAsia" w:eastAsiaTheme="minorEastAsia" w:cstheme="minorEastAsia"/>
          <w:color w:val="auto"/>
          <w:sz w:val="21"/>
          <w:szCs w:val="21"/>
          <w:u w:val="single"/>
        </w:rPr>
        <w:t>承包人必须根据监理人和发包人的指示履行与本工程现场内其它施工单位之间配合的义务，履行与建设行政主管部门、环保部门等单位之间配合协调的义务。其费用已含在合同价款中，不再另行计取。若因承包人原因造成土建、环境等成品损坏，承包人应当承担相应责任和经济损失</w:t>
      </w:r>
      <w:r>
        <w:rPr>
          <w:rFonts w:hint="eastAsia" w:asciiTheme="minorEastAsia" w:hAnsiTheme="minorEastAsia" w:eastAsiaTheme="minorEastAsia" w:cstheme="minorEastAsia"/>
          <w:color w:val="auto"/>
          <w:sz w:val="21"/>
          <w:szCs w:val="21"/>
        </w:rPr>
        <w:t>。</w:t>
      </w:r>
    </w:p>
    <w:p w14:paraId="39A39C47">
      <w:pPr>
        <w:ind w:firstLine="420" w:firstLineChars="200"/>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②</w:t>
      </w:r>
      <w:r>
        <w:rPr>
          <w:rFonts w:hint="eastAsia" w:asciiTheme="minorEastAsia" w:hAnsiTheme="minorEastAsia" w:eastAsiaTheme="minorEastAsia" w:cstheme="minorEastAsia"/>
          <w:color w:val="auto"/>
          <w:sz w:val="21"/>
          <w:szCs w:val="21"/>
          <w:u w:val="single"/>
        </w:rPr>
        <w:t>凡承包人在施工过程中运输易撒漏物质车辆必须保持密闭运输装置完好和车容整洁，不得沿途飞扬、撒漏和带泥上路。必须设置车辆冲洗设施，以防车辆带泥出场，保持周边环境清洁。严禁使用未密闭的车辆运输易撒漏物质。否则发包人有权对承包人进行责任追究，并扣留其部分工程款，直至停工整改。情况严重的，发包人有权单方面终止合同，勒令其退场，并由承包人赔偿由此造成的损失</w:t>
      </w:r>
      <w:r>
        <w:rPr>
          <w:rFonts w:hint="eastAsia" w:asciiTheme="minorEastAsia" w:hAnsiTheme="minorEastAsia" w:eastAsiaTheme="minorEastAsia" w:cstheme="minorEastAsia"/>
          <w:color w:val="auto"/>
          <w:sz w:val="21"/>
          <w:szCs w:val="21"/>
        </w:rPr>
        <w:t>。</w:t>
      </w:r>
    </w:p>
    <w:p w14:paraId="7971B95E">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③</w:t>
      </w:r>
      <w:r>
        <w:rPr>
          <w:rFonts w:hint="eastAsia" w:asciiTheme="minorEastAsia" w:hAnsiTheme="minorEastAsia" w:eastAsiaTheme="minorEastAsia" w:cstheme="minorEastAsia"/>
          <w:color w:val="auto"/>
          <w:sz w:val="21"/>
          <w:szCs w:val="21"/>
          <w:u w:val="single"/>
        </w:rPr>
        <w:t>承包人拒不执行监理或发包人的书面指令，每发生一次处以2000元的违约金，累计达到三次，将视为承包人严重违约，发包人有权终止合同，勒令其退场，并由承包人赔偿由此造成的损失</w:t>
      </w:r>
      <w:r>
        <w:rPr>
          <w:rFonts w:hint="eastAsia" w:asciiTheme="minorEastAsia" w:hAnsiTheme="minorEastAsia" w:eastAsiaTheme="minorEastAsia" w:cstheme="minorEastAsia"/>
          <w:color w:val="auto"/>
          <w:sz w:val="21"/>
          <w:szCs w:val="21"/>
        </w:rPr>
        <w:t>。</w:t>
      </w:r>
    </w:p>
    <w:p w14:paraId="4AAC9214">
      <w:pPr>
        <w:ind w:firstLine="420" w:firstLineChars="200"/>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④</w:t>
      </w:r>
      <w:r>
        <w:rPr>
          <w:rFonts w:hint="eastAsia" w:asciiTheme="minorEastAsia" w:hAnsiTheme="minorEastAsia" w:eastAsiaTheme="minorEastAsia" w:cstheme="minorEastAsia"/>
          <w:color w:val="auto"/>
          <w:sz w:val="21"/>
          <w:szCs w:val="21"/>
          <w:u w:val="single"/>
        </w:rPr>
        <w:t>承包人在施工过程中，应遵守有关环境保护的法律，履行合同约定的环境保护义务，并对违反法律和合同约定义务所造成的环境破坏、人身伤害和财产损失承担一切责任和经济损失</w:t>
      </w:r>
      <w:r>
        <w:rPr>
          <w:rFonts w:hint="eastAsia" w:asciiTheme="minorEastAsia" w:hAnsiTheme="minorEastAsia" w:eastAsiaTheme="minorEastAsia" w:cstheme="minorEastAsia"/>
          <w:color w:val="auto"/>
          <w:sz w:val="21"/>
          <w:szCs w:val="21"/>
        </w:rPr>
        <w:t>。</w:t>
      </w:r>
    </w:p>
    <w:p w14:paraId="504BEDC2">
      <w:pPr>
        <w:ind w:firstLine="420" w:firstLineChars="200"/>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⑤</w:t>
      </w:r>
      <w:r>
        <w:rPr>
          <w:rFonts w:hint="eastAsia" w:asciiTheme="minorEastAsia" w:hAnsiTheme="minorEastAsia" w:eastAsiaTheme="minorEastAsia" w:cstheme="minorEastAsia"/>
          <w:color w:val="auto"/>
          <w:sz w:val="21"/>
          <w:szCs w:val="21"/>
          <w:u w:val="single"/>
        </w:rPr>
        <w:t>场地周围地下管线和邻近建筑物、构筑物（含文物保护建筑）、古树名木的保护要求及费用承担：由承包人负责保护并承担相应费用。承包人如毁坏施工场地用地红线外的一切青苗、构筑物、道路管线等均由承包人自行负责</w:t>
      </w:r>
      <w:r>
        <w:rPr>
          <w:rFonts w:hint="eastAsia" w:asciiTheme="minorEastAsia" w:hAnsiTheme="minorEastAsia" w:eastAsiaTheme="minorEastAsia" w:cstheme="minorEastAsia"/>
          <w:color w:val="auto"/>
          <w:sz w:val="21"/>
          <w:szCs w:val="21"/>
        </w:rPr>
        <w:t>。</w:t>
      </w:r>
    </w:p>
    <w:p w14:paraId="443E61AD">
      <w:pPr>
        <w:ind w:firstLine="420" w:firstLineChars="200"/>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⑥</w:t>
      </w:r>
      <w:r>
        <w:rPr>
          <w:rFonts w:hint="eastAsia" w:asciiTheme="minorEastAsia" w:hAnsiTheme="minorEastAsia" w:eastAsiaTheme="minorEastAsia" w:cstheme="minorEastAsia"/>
          <w:color w:val="auto"/>
          <w:sz w:val="21"/>
          <w:szCs w:val="21"/>
          <w:u w:val="single"/>
        </w:rPr>
        <w:t>环境保护按重庆市有关规定执行，费用均包含在相关工作的合同价格中</w:t>
      </w:r>
      <w:r>
        <w:rPr>
          <w:rFonts w:hint="eastAsia" w:asciiTheme="minorEastAsia" w:hAnsiTheme="minorEastAsia" w:eastAsiaTheme="minorEastAsia" w:cstheme="minorEastAsia"/>
          <w:color w:val="auto"/>
          <w:sz w:val="21"/>
          <w:szCs w:val="21"/>
        </w:rPr>
        <w:t>。</w:t>
      </w:r>
    </w:p>
    <w:p w14:paraId="01DD985F">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⑦</w:t>
      </w:r>
      <w:r>
        <w:rPr>
          <w:rFonts w:hint="eastAsia" w:asciiTheme="minorEastAsia" w:hAnsiTheme="minorEastAsia" w:eastAsiaTheme="minorEastAsia" w:cstheme="minorEastAsia"/>
          <w:color w:val="auto"/>
          <w:sz w:val="21"/>
          <w:szCs w:val="21"/>
          <w:u w:val="single"/>
        </w:rPr>
        <w:t>由于承包人原因，造成工程连续停工超过20天，发包人有权终止施工合同。发包人将仅对已完合格工程量支付工程清算价款，由此造成的损失另行计算</w:t>
      </w:r>
      <w:r>
        <w:rPr>
          <w:rFonts w:hint="eastAsia" w:asciiTheme="minorEastAsia" w:hAnsiTheme="minorEastAsia" w:eastAsiaTheme="minorEastAsia" w:cstheme="minorEastAsia"/>
          <w:color w:val="auto"/>
          <w:sz w:val="21"/>
          <w:szCs w:val="21"/>
        </w:rPr>
        <w:t>。</w:t>
      </w:r>
    </w:p>
    <w:p w14:paraId="3015F8BB">
      <w:pPr>
        <w:ind w:firstLine="420" w:firstLineChars="200"/>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 项目经理</w:t>
      </w:r>
    </w:p>
    <w:p w14:paraId="120141D6">
      <w:pPr>
        <w:ind w:firstLine="420" w:firstLineChars="200"/>
        <w:outlineLvl w:val="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3.2.1 </w:t>
      </w:r>
      <w:r>
        <w:rPr>
          <w:rFonts w:hint="eastAsia" w:asciiTheme="minorEastAsia" w:hAnsiTheme="minorEastAsia" w:eastAsiaTheme="minorEastAsia" w:cstheme="minorEastAsia"/>
          <w:color w:val="auto"/>
          <w:sz w:val="21"/>
          <w:szCs w:val="21"/>
          <w:highlight w:val="none"/>
        </w:rPr>
        <w:t>项目经理：</w:t>
      </w:r>
    </w:p>
    <w:p w14:paraId="1B0BE4EF">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    名：</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58937B5A">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身份证号：</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73BC36F7">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建造师执业资格等级：</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w:t>
      </w:r>
    </w:p>
    <w:p w14:paraId="0114FADD">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建造师注册证书号：</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6A36B262">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建造师执业印章号：</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4AD345A1">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安全生产考核合格证书号：</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51F7D657">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4B021B4A">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电子信箱：</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42E2EDD5">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通信地址：</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4D95884B">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承包人对项目经理的授权范围如下：</w:t>
      </w:r>
      <w:r>
        <w:rPr>
          <w:rFonts w:hint="eastAsia" w:asciiTheme="minorEastAsia" w:hAnsiTheme="minorEastAsia" w:eastAsiaTheme="minorEastAsia" w:cstheme="minorEastAsia"/>
          <w:color w:val="auto"/>
          <w:sz w:val="21"/>
          <w:szCs w:val="21"/>
          <w:highlight w:val="none"/>
          <w:u w:val="single"/>
        </w:rPr>
        <w:t>按通用条款执行</w:t>
      </w:r>
      <w:r>
        <w:rPr>
          <w:rFonts w:hint="eastAsia" w:asciiTheme="minorEastAsia" w:hAnsiTheme="minorEastAsia" w:eastAsiaTheme="minorEastAsia" w:cstheme="minorEastAsia"/>
          <w:color w:val="auto"/>
          <w:sz w:val="21"/>
          <w:szCs w:val="21"/>
          <w:highlight w:val="none"/>
        </w:rPr>
        <w:t>。</w:t>
      </w:r>
    </w:p>
    <w:p w14:paraId="0C24D767">
      <w:pPr>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关于项目经理每月在施工现场的时间要求：</w:t>
      </w:r>
      <w:r>
        <w:rPr>
          <w:rFonts w:hint="eastAsia" w:asciiTheme="minorEastAsia" w:hAnsiTheme="minorEastAsia" w:eastAsiaTheme="minorEastAsia" w:cstheme="minorEastAsia"/>
          <w:color w:val="auto"/>
          <w:sz w:val="21"/>
          <w:szCs w:val="21"/>
          <w:highlight w:val="none"/>
          <w:u w:val="single"/>
        </w:rPr>
        <w:t>每月在施工现场天数不得少于25天。</w:t>
      </w:r>
    </w:p>
    <w:p w14:paraId="0DEB94D6">
      <w:pPr>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highlight w:val="none"/>
        </w:rPr>
        <w:t>承包人未提交劳动合同，以及没有为项目经理缴纳社会保险证明</w:t>
      </w:r>
      <w:r>
        <w:rPr>
          <w:rFonts w:hint="eastAsia" w:asciiTheme="minorEastAsia" w:hAnsiTheme="minorEastAsia" w:eastAsiaTheme="minorEastAsia" w:cstheme="minorEastAsia"/>
          <w:color w:val="auto"/>
          <w:kern w:val="0"/>
          <w:sz w:val="21"/>
          <w:szCs w:val="21"/>
        </w:rPr>
        <w:t>的违约责任：</w:t>
      </w:r>
      <w:r>
        <w:rPr>
          <w:rFonts w:hint="eastAsia" w:asciiTheme="minorEastAsia" w:hAnsiTheme="minorEastAsia" w:eastAsiaTheme="minorEastAsia" w:cstheme="minorEastAsia"/>
          <w:color w:val="auto"/>
          <w:sz w:val="21"/>
          <w:szCs w:val="21"/>
          <w:u w:val="single"/>
        </w:rPr>
        <w:t>计收违约金5000元</w:t>
      </w:r>
      <w:r>
        <w:rPr>
          <w:rFonts w:hint="eastAsia" w:asciiTheme="minorEastAsia" w:hAnsiTheme="minorEastAsia" w:eastAsiaTheme="minorEastAsia" w:cstheme="minorEastAsia"/>
          <w:color w:val="auto"/>
          <w:sz w:val="21"/>
          <w:szCs w:val="21"/>
        </w:rPr>
        <w:t>。</w:t>
      </w:r>
    </w:p>
    <w:p w14:paraId="089F98DB">
      <w:pPr>
        <w:ind w:firstLine="420" w:firstLineChars="200"/>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kern w:val="0"/>
          <w:sz w:val="21"/>
          <w:szCs w:val="21"/>
        </w:rPr>
        <w:t>项目经理未经批准，擅自离开施工现场的违约责任：</w:t>
      </w:r>
      <w:r>
        <w:rPr>
          <w:rFonts w:hint="eastAsia" w:asciiTheme="minorEastAsia" w:hAnsiTheme="minorEastAsia" w:eastAsiaTheme="minorEastAsia" w:cstheme="minorEastAsia"/>
          <w:color w:val="auto"/>
          <w:sz w:val="21"/>
          <w:szCs w:val="21"/>
          <w:u w:val="single"/>
        </w:rPr>
        <w:t>承包人向发包人支付违约金10000元/次</w:t>
      </w:r>
      <w:r>
        <w:rPr>
          <w:rFonts w:hint="eastAsia" w:asciiTheme="minorEastAsia" w:hAnsiTheme="minorEastAsia" w:eastAsiaTheme="minorEastAsia" w:cstheme="minorEastAsia"/>
          <w:color w:val="auto"/>
          <w:sz w:val="21"/>
          <w:szCs w:val="21"/>
        </w:rPr>
        <w:t>。</w:t>
      </w:r>
    </w:p>
    <w:p w14:paraId="5B71282F">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3.2.3 承包人擅自更换项目经理的违约责任：</w:t>
      </w:r>
      <w:r>
        <w:rPr>
          <w:rFonts w:hint="eastAsia" w:asciiTheme="minorEastAsia" w:hAnsiTheme="minorEastAsia" w:eastAsiaTheme="minorEastAsia" w:cstheme="minorEastAsia"/>
          <w:color w:val="auto"/>
          <w:sz w:val="21"/>
          <w:szCs w:val="21"/>
          <w:u w:val="single"/>
        </w:rPr>
        <w:t>计收违约金20000元，情节严重的采购人可单方面解除合同，并追究供应商给采购人造成的经济损失</w:t>
      </w:r>
      <w:r>
        <w:rPr>
          <w:rFonts w:hint="eastAsia" w:asciiTheme="minorEastAsia" w:hAnsiTheme="minorEastAsia" w:eastAsiaTheme="minorEastAsia" w:cstheme="minorEastAsia"/>
          <w:color w:val="auto"/>
          <w:sz w:val="21"/>
          <w:szCs w:val="21"/>
        </w:rPr>
        <w:t>。</w:t>
      </w:r>
    </w:p>
    <w:p w14:paraId="363C99B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bookmarkStart w:id="158" w:name="_Toc31473"/>
      <w:bookmarkStart w:id="159" w:name="_Toc14752"/>
      <w:bookmarkStart w:id="160" w:name="_Toc5181"/>
      <w:bookmarkStart w:id="161" w:name="_Toc683"/>
      <w:r>
        <w:rPr>
          <w:rFonts w:hint="eastAsia" w:asciiTheme="minorEastAsia" w:hAnsiTheme="minorEastAsia" w:eastAsiaTheme="minorEastAsia" w:cstheme="minorEastAsia"/>
          <w:color w:val="auto"/>
          <w:sz w:val="21"/>
          <w:szCs w:val="21"/>
        </w:rPr>
        <w:t>3.2.4 承包人无正当理由拒绝更换项目经理的违约责任：</w:t>
      </w:r>
      <w:r>
        <w:rPr>
          <w:rFonts w:hint="eastAsia" w:asciiTheme="minorEastAsia" w:hAnsiTheme="minorEastAsia" w:eastAsiaTheme="minorEastAsia" w:cstheme="minorEastAsia"/>
          <w:color w:val="auto"/>
          <w:sz w:val="21"/>
          <w:szCs w:val="21"/>
          <w:u w:val="single"/>
        </w:rPr>
        <w:t>计收违约金10000元</w:t>
      </w:r>
      <w:r>
        <w:rPr>
          <w:rFonts w:hint="eastAsia" w:asciiTheme="minorEastAsia" w:hAnsiTheme="minorEastAsia" w:eastAsiaTheme="minorEastAsia" w:cstheme="minorEastAsia"/>
          <w:color w:val="auto"/>
          <w:sz w:val="21"/>
          <w:szCs w:val="21"/>
        </w:rPr>
        <w:t>。</w:t>
      </w:r>
      <w:bookmarkEnd w:id="158"/>
      <w:bookmarkEnd w:id="159"/>
      <w:bookmarkEnd w:id="160"/>
      <w:bookmarkEnd w:id="161"/>
    </w:p>
    <w:p w14:paraId="646F925C">
      <w:pPr>
        <w:ind w:firstLine="420" w:firstLineChars="200"/>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 承包人人员</w:t>
      </w:r>
    </w:p>
    <w:p w14:paraId="0C94E61F">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3.3.1 承包人提交项目管理机构及施工现场管理人员安排报告的期限：</w:t>
      </w:r>
      <w:r>
        <w:rPr>
          <w:rFonts w:hint="eastAsia" w:asciiTheme="minorEastAsia" w:hAnsiTheme="minorEastAsia" w:eastAsiaTheme="minorEastAsia" w:cstheme="minorEastAsia"/>
          <w:color w:val="auto"/>
          <w:sz w:val="21"/>
          <w:szCs w:val="21"/>
          <w:u w:val="single"/>
        </w:rPr>
        <w:t>按通用条款执行</w:t>
      </w:r>
      <w:r>
        <w:rPr>
          <w:rFonts w:hint="eastAsia" w:asciiTheme="minorEastAsia" w:hAnsiTheme="minorEastAsia" w:eastAsiaTheme="minorEastAsia" w:cstheme="minorEastAsia"/>
          <w:color w:val="auto"/>
          <w:sz w:val="21"/>
          <w:szCs w:val="21"/>
        </w:rPr>
        <w:t>。</w:t>
      </w:r>
    </w:p>
    <w:p w14:paraId="26354ADF">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3.3.3 承包人无正当理由拒绝撤换主要施工管理人员的违约责任：</w:t>
      </w:r>
      <w:r>
        <w:rPr>
          <w:rFonts w:hint="eastAsia" w:asciiTheme="minorEastAsia" w:hAnsiTheme="minorEastAsia" w:eastAsiaTheme="minorEastAsia" w:cstheme="minorEastAsia"/>
          <w:color w:val="auto"/>
          <w:sz w:val="21"/>
          <w:szCs w:val="21"/>
          <w:u w:val="single"/>
        </w:rPr>
        <w:t>计收违约金10000元每人次</w:t>
      </w:r>
      <w:r>
        <w:rPr>
          <w:rFonts w:hint="eastAsia" w:asciiTheme="minorEastAsia" w:hAnsiTheme="minorEastAsia" w:eastAsiaTheme="minorEastAsia" w:cstheme="minorEastAsia"/>
          <w:color w:val="auto"/>
          <w:sz w:val="21"/>
          <w:szCs w:val="21"/>
        </w:rPr>
        <w:t>。</w:t>
      </w:r>
    </w:p>
    <w:p w14:paraId="6FDB1D4D">
      <w:pPr>
        <w:ind w:firstLine="420" w:firstLineChars="200"/>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 xml:space="preserve">3.3.4 承包人主要施工管理人员离开施工现场的批准要求：   </w:t>
      </w:r>
      <w:r>
        <w:rPr>
          <w:rFonts w:hint="eastAsia" w:asciiTheme="minorEastAsia" w:hAnsiTheme="minorEastAsia" w:eastAsiaTheme="minorEastAsia" w:cstheme="minorEastAsia"/>
          <w:color w:val="auto"/>
          <w:sz w:val="21"/>
          <w:szCs w:val="21"/>
          <w:u w:val="single"/>
        </w:rPr>
        <w:t>按通用条款执行</w:t>
      </w:r>
      <w:r>
        <w:rPr>
          <w:rFonts w:hint="eastAsia" w:asciiTheme="minorEastAsia" w:hAnsiTheme="minorEastAsia" w:eastAsiaTheme="minorEastAsia" w:cstheme="minorEastAsia"/>
          <w:color w:val="auto"/>
          <w:sz w:val="21"/>
          <w:szCs w:val="21"/>
        </w:rPr>
        <w:t>。</w:t>
      </w:r>
    </w:p>
    <w:p w14:paraId="74DCB6BB">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3.3.5承包人擅自更换主要施工管理人员的违约责任：</w:t>
      </w:r>
      <w:r>
        <w:rPr>
          <w:rFonts w:hint="eastAsia" w:asciiTheme="minorEastAsia" w:hAnsiTheme="minorEastAsia" w:eastAsiaTheme="minorEastAsia" w:cstheme="minorEastAsia"/>
          <w:color w:val="auto"/>
          <w:sz w:val="21"/>
          <w:szCs w:val="21"/>
          <w:u w:val="single"/>
        </w:rPr>
        <w:t>计收违约金10000元每人次</w:t>
      </w:r>
      <w:r>
        <w:rPr>
          <w:rFonts w:hint="eastAsia" w:asciiTheme="minorEastAsia" w:hAnsiTheme="minorEastAsia" w:eastAsiaTheme="minorEastAsia" w:cstheme="minorEastAsia"/>
          <w:color w:val="auto"/>
          <w:sz w:val="21"/>
          <w:szCs w:val="21"/>
        </w:rPr>
        <w:t>。</w:t>
      </w:r>
    </w:p>
    <w:p w14:paraId="32C7F15A">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承包人主要施工管理人员擅自离开施工现场的违约责任：</w:t>
      </w:r>
      <w:r>
        <w:rPr>
          <w:rFonts w:hint="eastAsia" w:asciiTheme="minorEastAsia" w:hAnsiTheme="minorEastAsia" w:eastAsiaTheme="minorEastAsia" w:cstheme="minorEastAsia"/>
          <w:color w:val="auto"/>
          <w:sz w:val="21"/>
          <w:szCs w:val="21"/>
          <w:u w:val="single"/>
        </w:rPr>
        <w:t>处每人每天5000元计收违约金</w:t>
      </w:r>
      <w:r>
        <w:rPr>
          <w:rFonts w:hint="eastAsia" w:asciiTheme="minorEastAsia" w:hAnsiTheme="minorEastAsia" w:eastAsiaTheme="minorEastAsia" w:cstheme="minorEastAsia"/>
          <w:color w:val="auto"/>
          <w:sz w:val="21"/>
          <w:szCs w:val="21"/>
        </w:rPr>
        <w:t>。</w:t>
      </w:r>
    </w:p>
    <w:p w14:paraId="48BC2B6C">
      <w:pPr>
        <w:ind w:firstLine="420" w:firstLineChars="200"/>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bookmarkStart w:id="162" w:name="_Toc292559869"/>
      <w:bookmarkStart w:id="163" w:name="_Toc312677988"/>
      <w:bookmarkStart w:id="164" w:name="_Toc296891199"/>
      <w:bookmarkStart w:id="165" w:name="_Toc292559364"/>
      <w:bookmarkStart w:id="166" w:name="_Toc296503159"/>
      <w:bookmarkStart w:id="167" w:name="_Toc297123492"/>
      <w:bookmarkStart w:id="168" w:name="_Toc300934945"/>
      <w:bookmarkStart w:id="169" w:name="_Toc297216151"/>
      <w:bookmarkStart w:id="170" w:name="_Toc304295523"/>
      <w:bookmarkStart w:id="171" w:name="_Toc296890987"/>
      <w:bookmarkStart w:id="172" w:name="_Toc296944498"/>
      <w:bookmarkStart w:id="173" w:name="_Toc296347158"/>
      <w:bookmarkStart w:id="174" w:name="_Toc303539102"/>
      <w:bookmarkStart w:id="175" w:name="_Toc297120459"/>
      <w:bookmarkStart w:id="176" w:name="_Toc297048345"/>
      <w:bookmarkStart w:id="177" w:name="_Toc296346660"/>
      <w:r>
        <w:rPr>
          <w:rFonts w:hint="eastAsia" w:asciiTheme="minorEastAsia" w:hAnsiTheme="minorEastAsia" w:eastAsiaTheme="minorEastAsia" w:cstheme="minorEastAsia"/>
          <w:color w:val="auto"/>
          <w:sz w:val="21"/>
          <w:szCs w:val="21"/>
        </w:rPr>
        <w:t>.5 分包</w:t>
      </w:r>
    </w:p>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14:paraId="5C4DC7EF">
      <w:pPr>
        <w:ind w:firstLine="420" w:firstLineChars="200"/>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bookmarkStart w:id="178" w:name="_Toc296347159"/>
      <w:bookmarkStart w:id="179" w:name="_Toc303539103"/>
      <w:bookmarkStart w:id="180" w:name="_Toc297120460"/>
      <w:bookmarkStart w:id="181" w:name="_Toc292559365"/>
      <w:bookmarkStart w:id="182" w:name="_Toc297216152"/>
      <w:bookmarkStart w:id="183" w:name="_Toc300934946"/>
      <w:bookmarkStart w:id="184" w:name="_Toc296944499"/>
      <w:bookmarkStart w:id="185" w:name="_Toc297123493"/>
      <w:bookmarkStart w:id="186" w:name="_Toc296890988"/>
      <w:bookmarkStart w:id="187" w:name="_Toc296346661"/>
      <w:bookmarkStart w:id="188" w:name="_Toc297048346"/>
      <w:bookmarkStart w:id="189" w:name="_Toc292559870"/>
      <w:bookmarkStart w:id="190" w:name="_Toc296891200"/>
      <w:bookmarkStart w:id="191" w:name="_Toc304295524"/>
      <w:bookmarkStart w:id="192" w:name="_Toc296503160"/>
      <w:bookmarkStart w:id="193" w:name="_Toc312677989"/>
      <w:bookmarkStart w:id="194" w:name="_Toc318581158"/>
      <w:r>
        <w:rPr>
          <w:rFonts w:hint="eastAsia" w:asciiTheme="minorEastAsia" w:hAnsiTheme="minorEastAsia" w:eastAsiaTheme="minorEastAsia" w:cstheme="minorEastAsia"/>
          <w:color w:val="auto"/>
          <w:sz w:val="21"/>
          <w:szCs w:val="21"/>
        </w:rPr>
        <w:t>.5.1 分包的一般约定</w:t>
      </w:r>
    </w:p>
    <w:p w14:paraId="5A8F79A3">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禁止分包的工程包括：</w:t>
      </w:r>
      <w:r>
        <w:rPr>
          <w:rFonts w:hint="eastAsia" w:asciiTheme="minorEastAsia" w:hAnsiTheme="minorEastAsia" w:eastAsiaTheme="minorEastAsia" w:cstheme="minorEastAsia"/>
          <w:color w:val="auto"/>
          <w:sz w:val="21"/>
          <w:szCs w:val="21"/>
          <w:u w:val="single"/>
        </w:rPr>
        <w:t>按通用条款执行</w:t>
      </w:r>
      <w:r>
        <w:rPr>
          <w:rFonts w:hint="eastAsia" w:asciiTheme="minorEastAsia" w:hAnsiTheme="minorEastAsia" w:eastAsiaTheme="minorEastAsia" w:cstheme="minorEastAsia"/>
          <w:color w:val="auto"/>
          <w:sz w:val="21"/>
          <w:szCs w:val="21"/>
        </w:rPr>
        <w:t>。</w:t>
      </w:r>
    </w:p>
    <w:p w14:paraId="3D488D9E">
      <w:pPr>
        <w:ind w:firstLine="420" w:firstLineChars="200"/>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主体结构、关键性工作的范围：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w:t>
      </w:r>
      <w:r>
        <w:rPr>
          <w:rFonts w:hint="eastAsia" w:asciiTheme="minorEastAsia" w:hAnsiTheme="minorEastAsia" w:eastAsiaTheme="minorEastAsia" w:cstheme="minorEastAsia"/>
          <w:color w:val="auto"/>
          <w:sz w:val="21"/>
          <w:szCs w:val="21"/>
          <w:u w:val="single"/>
        </w:rPr>
        <w:t xml:space="preserve">                  </w:t>
      </w:r>
    </w:p>
    <w:p w14:paraId="5DD9AEBC">
      <w:pPr>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Start w:id="195" w:name="_Toc297048347"/>
      <w:bookmarkStart w:id="196" w:name="_Toc300934947"/>
      <w:bookmarkStart w:id="197" w:name="_Toc296891201"/>
      <w:bookmarkStart w:id="198" w:name="_Toc296890989"/>
      <w:bookmarkStart w:id="199" w:name="_Toc297120461"/>
      <w:bookmarkStart w:id="200" w:name="_Toc296347160"/>
      <w:bookmarkStart w:id="201" w:name="_Toc304295525"/>
      <w:bookmarkStart w:id="202" w:name="_Toc303539104"/>
      <w:bookmarkStart w:id="203" w:name="_Toc297216153"/>
      <w:bookmarkStart w:id="204" w:name="_Toc296503161"/>
      <w:bookmarkStart w:id="205" w:name="_Toc296346662"/>
      <w:bookmarkStart w:id="206" w:name="_Toc297123494"/>
      <w:bookmarkStart w:id="207" w:name="_Toc296944500"/>
    </w:p>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14:paraId="7E5E7573">
      <w:pPr>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3</w:t>
      </w:r>
      <w:bookmarkStart w:id="208" w:name="_Toc312677990"/>
      <w:bookmarkStart w:id="209" w:name="_Toc318581159"/>
      <w:r>
        <w:rPr>
          <w:rFonts w:hint="eastAsia" w:asciiTheme="minorEastAsia" w:hAnsiTheme="minorEastAsia" w:eastAsiaTheme="minorEastAsia" w:cstheme="minorEastAsia"/>
          <w:color w:val="auto"/>
          <w:sz w:val="21"/>
          <w:szCs w:val="21"/>
        </w:rPr>
        <w:t>.5.2分包的确定</w:t>
      </w:r>
    </w:p>
    <w:p w14:paraId="0B750E80">
      <w:pPr>
        <w:ind w:firstLine="420" w:firstLineChars="200"/>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允许分包的专业工程包括：</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w:t>
      </w:r>
    </w:p>
    <w:p w14:paraId="36EFBF32">
      <w:pPr>
        <w:ind w:firstLine="420" w:firstLineChars="200"/>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其他关于分包的约定：</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w:t>
      </w:r>
      <w:r>
        <w:rPr>
          <w:rFonts w:hint="eastAsia" w:asciiTheme="minorEastAsia" w:hAnsiTheme="minorEastAsia" w:eastAsiaTheme="minorEastAsia" w:cstheme="minorEastAsia"/>
          <w:color w:val="auto"/>
          <w:sz w:val="21"/>
          <w:szCs w:val="21"/>
          <w:u w:val="single"/>
        </w:rPr>
        <w:t xml:space="preserve">                        </w:t>
      </w:r>
    </w:p>
    <w:p w14:paraId="7FEC8A9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w:t>
      </w:r>
    </w:p>
    <w:p w14:paraId="3EC3CAB5">
      <w:pPr>
        <w:ind w:firstLine="420" w:firstLineChars="200"/>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3.5.4 分包合同价款</w:t>
      </w:r>
    </w:p>
    <w:p w14:paraId="74C9FD7D">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关于分包合同价款支付的约定：</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w:t>
      </w:r>
    </w:p>
    <w:bookmarkEnd w:id="208"/>
    <w:bookmarkEnd w:id="209"/>
    <w:p w14:paraId="28BE19C2">
      <w:pPr>
        <w:ind w:firstLine="420" w:firstLineChars="200"/>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3.6 工程照管与成品、半成品保护</w:t>
      </w:r>
    </w:p>
    <w:p w14:paraId="444B1DEF">
      <w:pPr>
        <w:ind w:firstLine="420" w:firstLineChars="200"/>
        <w:rPr>
          <w:rFonts w:hint="eastAsia" w:asciiTheme="minorEastAsia" w:hAnsiTheme="minorEastAsia" w:eastAsiaTheme="minorEastAsia" w:cstheme="minorEastAsia"/>
          <w:color w:val="auto"/>
          <w:kern w:val="0"/>
          <w:sz w:val="21"/>
          <w:szCs w:val="21"/>
          <w:u w:val="single"/>
        </w:rPr>
      </w:pPr>
      <w:r>
        <w:rPr>
          <w:rFonts w:hint="eastAsia" w:asciiTheme="minorEastAsia" w:hAnsiTheme="minorEastAsia" w:eastAsiaTheme="minorEastAsia" w:cstheme="minorEastAsia"/>
          <w:color w:val="auto"/>
          <w:kern w:val="0"/>
          <w:sz w:val="21"/>
          <w:szCs w:val="21"/>
        </w:rPr>
        <w:t>承包人负责照管工程及工程相关的材料、工程设备的起始时间：</w:t>
      </w:r>
      <w:r>
        <w:rPr>
          <w:rFonts w:hint="eastAsia" w:asciiTheme="minorEastAsia" w:hAnsiTheme="minorEastAsia" w:eastAsiaTheme="minorEastAsia" w:cstheme="minorEastAsia"/>
          <w:color w:val="auto"/>
          <w:kern w:val="0"/>
          <w:sz w:val="21"/>
          <w:szCs w:val="21"/>
          <w:u w:val="single"/>
        </w:rPr>
        <w:t>按通用条款执行</w:t>
      </w:r>
      <w:r>
        <w:rPr>
          <w:rFonts w:hint="eastAsia" w:asciiTheme="minorEastAsia" w:hAnsiTheme="minorEastAsia" w:eastAsiaTheme="minorEastAsia" w:cstheme="minorEastAsia"/>
          <w:color w:val="auto"/>
          <w:kern w:val="0"/>
          <w:sz w:val="21"/>
          <w:szCs w:val="21"/>
        </w:rPr>
        <w:t>。</w:t>
      </w:r>
    </w:p>
    <w:p w14:paraId="11735BFF">
      <w:pPr>
        <w:ind w:firstLine="420" w:firstLineChars="200"/>
        <w:outlineLvl w:val="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3.7 履约担保</w:t>
      </w:r>
    </w:p>
    <w:p w14:paraId="13D1DED8">
      <w:pPr>
        <w:ind w:firstLine="420" w:firstLineChars="200"/>
        <w:jc w:val="left"/>
        <w:rPr>
          <w:rFonts w:hint="eastAsia" w:asciiTheme="minorEastAsia" w:hAnsiTheme="minorEastAsia" w:eastAsiaTheme="minorEastAsia" w:cstheme="minorEastAsia"/>
          <w:color w:val="auto"/>
          <w:sz w:val="21"/>
          <w:szCs w:val="21"/>
          <w:highlight w:val="none"/>
        </w:rPr>
      </w:pPr>
      <w:bookmarkStart w:id="210" w:name="_Toc25636"/>
      <w:bookmarkStart w:id="211" w:name="_Toc26464"/>
      <w:bookmarkStart w:id="212" w:name="_Toc351203636"/>
      <w:r>
        <w:rPr>
          <w:rFonts w:hint="eastAsia" w:asciiTheme="minorEastAsia" w:hAnsiTheme="minorEastAsia" w:eastAsiaTheme="minorEastAsia" w:cstheme="minorEastAsia"/>
          <w:color w:val="auto"/>
          <w:sz w:val="21"/>
          <w:szCs w:val="21"/>
          <w:highlight w:val="none"/>
        </w:rPr>
        <w:t>承包人是否提供履约担保：</w:t>
      </w:r>
      <w:r>
        <w:rPr>
          <w:rFonts w:hint="eastAsia" w:asciiTheme="minorEastAsia" w:hAnsiTheme="minorEastAsia" w:eastAsiaTheme="minorEastAsia" w:cstheme="minorEastAsia"/>
          <w:color w:val="auto"/>
          <w:sz w:val="21"/>
          <w:szCs w:val="21"/>
          <w:highlight w:val="none"/>
          <w:u w:val="single"/>
          <w:lang w:val="en-US" w:eastAsia="zh-CN"/>
        </w:rPr>
        <w:t>否</w:t>
      </w:r>
      <w:r>
        <w:rPr>
          <w:rFonts w:hint="eastAsia" w:asciiTheme="minorEastAsia" w:hAnsiTheme="minorEastAsia" w:eastAsiaTheme="minorEastAsia" w:cstheme="minorEastAsia"/>
          <w:color w:val="auto"/>
          <w:sz w:val="21"/>
          <w:szCs w:val="21"/>
          <w:highlight w:val="none"/>
        </w:rPr>
        <w:t>。</w:t>
      </w:r>
    </w:p>
    <w:p w14:paraId="530AA3B5">
      <w:pPr>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承包人提供履约担保的形式、金额及期限的：</w:t>
      </w:r>
    </w:p>
    <w:p w14:paraId="42AF8213">
      <w:pPr>
        <w:ind w:firstLine="420" w:firstLineChars="200"/>
        <w:jc w:val="left"/>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履约保证金的递交形式：</w:t>
      </w:r>
      <w:r>
        <w:rPr>
          <w:rFonts w:hint="eastAsia" w:asciiTheme="minorEastAsia" w:hAnsiTheme="minorEastAsia" w:eastAsiaTheme="minorEastAsia" w:cstheme="minorEastAsia"/>
          <w:color w:val="auto"/>
          <w:sz w:val="21"/>
          <w:szCs w:val="21"/>
          <w:highlight w:val="none"/>
          <w:u w:val="single"/>
          <w:lang w:val="en-US" w:eastAsia="zh-CN"/>
        </w:rPr>
        <w:t>无</w:t>
      </w:r>
      <w:r>
        <w:rPr>
          <w:rFonts w:hint="eastAsia" w:asciiTheme="minorEastAsia" w:hAnsiTheme="minorEastAsia" w:eastAsiaTheme="minorEastAsia" w:cstheme="minorEastAsia"/>
          <w:color w:val="auto"/>
          <w:sz w:val="21"/>
          <w:szCs w:val="21"/>
          <w:highlight w:val="none"/>
          <w:u w:val="single"/>
        </w:rPr>
        <w:t>。</w:t>
      </w:r>
    </w:p>
    <w:p w14:paraId="4BD45619">
      <w:pPr>
        <w:ind w:firstLine="420" w:firstLineChars="200"/>
        <w:jc w:val="left"/>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履约保证金的递交金额：</w:t>
      </w:r>
      <w:r>
        <w:rPr>
          <w:rFonts w:hint="eastAsia" w:asciiTheme="minorEastAsia" w:hAnsiTheme="minorEastAsia" w:eastAsiaTheme="minorEastAsia" w:cstheme="minorEastAsia"/>
          <w:color w:val="auto"/>
          <w:sz w:val="21"/>
          <w:szCs w:val="21"/>
          <w:highlight w:val="none"/>
          <w:u w:val="single"/>
          <w:lang w:val="en-US" w:eastAsia="zh-CN"/>
        </w:rPr>
        <w:t>无</w:t>
      </w:r>
      <w:r>
        <w:rPr>
          <w:rFonts w:hint="eastAsia" w:asciiTheme="minorEastAsia" w:hAnsiTheme="minorEastAsia" w:eastAsiaTheme="minorEastAsia" w:cstheme="minorEastAsia"/>
          <w:color w:val="auto"/>
          <w:sz w:val="21"/>
          <w:szCs w:val="21"/>
          <w:highlight w:val="none"/>
          <w:u w:val="single"/>
        </w:rPr>
        <w:t>。</w:t>
      </w:r>
    </w:p>
    <w:p w14:paraId="56AEED08">
      <w:pPr>
        <w:ind w:firstLine="420" w:firstLineChars="200"/>
        <w:jc w:val="left"/>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履约保证金的递交时间：</w:t>
      </w:r>
      <w:r>
        <w:rPr>
          <w:rFonts w:hint="eastAsia" w:asciiTheme="minorEastAsia" w:hAnsiTheme="minorEastAsia" w:eastAsiaTheme="minorEastAsia" w:cstheme="minorEastAsia"/>
          <w:color w:val="auto"/>
          <w:sz w:val="21"/>
          <w:szCs w:val="21"/>
          <w:highlight w:val="none"/>
          <w:u w:val="single"/>
          <w:lang w:val="en-US" w:eastAsia="zh-CN"/>
        </w:rPr>
        <w:t>无</w:t>
      </w:r>
      <w:r>
        <w:rPr>
          <w:rFonts w:hint="eastAsia" w:asciiTheme="minorEastAsia" w:hAnsiTheme="minorEastAsia" w:eastAsiaTheme="minorEastAsia" w:cstheme="minorEastAsia"/>
          <w:color w:val="auto"/>
          <w:sz w:val="21"/>
          <w:szCs w:val="21"/>
          <w:highlight w:val="none"/>
          <w:u w:val="single"/>
        </w:rPr>
        <w:t>。</w:t>
      </w:r>
    </w:p>
    <w:p w14:paraId="7F8278B1">
      <w:pPr>
        <w:ind w:firstLine="420" w:firstLineChars="200"/>
        <w:jc w:val="left"/>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履约保证金的退还：</w:t>
      </w:r>
      <w:r>
        <w:rPr>
          <w:rFonts w:hint="eastAsia" w:asciiTheme="minorEastAsia" w:hAnsiTheme="minorEastAsia" w:eastAsiaTheme="minorEastAsia" w:cstheme="minorEastAsia"/>
          <w:color w:val="auto"/>
          <w:sz w:val="21"/>
          <w:szCs w:val="21"/>
          <w:highlight w:val="none"/>
          <w:u w:val="single"/>
          <w:lang w:val="en-US" w:eastAsia="zh-CN"/>
        </w:rPr>
        <w:t>无</w:t>
      </w:r>
      <w:r>
        <w:rPr>
          <w:rFonts w:hint="eastAsia" w:asciiTheme="minorEastAsia" w:hAnsiTheme="minorEastAsia" w:eastAsiaTheme="minorEastAsia" w:cstheme="minorEastAsia"/>
          <w:color w:val="auto"/>
          <w:sz w:val="21"/>
          <w:szCs w:val="21"/>
          <w:highlight w:val="none"/>
          <w:u w:val="single"/>
        </w:rPr>
        <w:t>。</w:t>
      </w:r>
    </w:p>
    <w:p w14:paraId="6F69A61F">
      <w:pPr>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4</w:t>
      </w:r>
      <w:bookmarkStart w:id="213" w:name="_Toc296891202"/>
      <w:bookmarkStart w:id="214" w:name="_Toc296346663"/>
      <w:bookmarkStart w:id="215" w:name="_Toc296890990"/>
      <w:bookmarkStart w:id="216" w:name="_Toc292559871"/>
      <w:bookmarkStart w:id="217" w:name="_Toc297048348"/>
      <w:bookmarkStart w:id="218" w:name="_Toc297120462"/>
      <w:bookmarkStart w:id="219" w:name="_Toc296944501"/>
      <w:bookmarkStart w:id="220" w:name="_Toc296347161"/>
      <w:bookmarkStart w:id="221" w:name="_Toc296503162"/>
      <w:bookmarkStart w:id="222" w:name="_Toc267251413"/>
      <w:bookmarkStart w:id="223" w:name="_Toc292559366"/>
      <w:r>
        <w:rPr>
          <w:rFonts w:hint="eastAsia" w:asciiTheme="minorEastAsia" w:hAnsiTheme="minorEastAsia" w:eastAsiaTheme="minorEastAsia" w:cstheme="minorEastAsia"/>
          <w:b/>
          <w:color w:val="auto"/>
          <w:sz w:val="21"/>
          <w:szCs w:val="21"/>
          <w:highlight w:val="none"/>
        </w:rPr>
        <w:t>. 监</w:t>
      </w:r>
      <w:bookmarkEnd w:id="213"/>
      <w:bookmarkEnd w:id="214"/>
      <w:bookmarkEnd w:id="215"/>
      <w:bookmarkEnd w:id="216"/>
      <w:bookmarkEnd w:id="217"/>
      <w:bookmarkEnd w:id="218"/>
      <w:bookmarkEnd w:id="219"/>
      <w:bookmarkEnd w:id="220"/>
      <w:bookmarkEnd w:id="221"/>
      <w:bookmarkEnd w:id="222"/>
      <w:bookmarkEnd w:id="223"/>
      <w:r>
        <w:rPr>
          <w:rFonts w:hint="eastAsia" w:asciiTheme="minorEastAsia" w:hAnsiTheme="minorEastAsia" w:eastAsiaTheme="minorEastAsia" w:cstheme="minorEastAsia"/>
          <w:b/>
          <w:color w:val="auto"/>
          <w:sz w:val="21"/>
          <w:szCs w:val="21"/>
          <w:highlight w:val="none"/>
        </w:rPr>
        <w:t>理人</w:t>
      </w:r>
      <w:bookmarkEnd w:id="210"/>
      <w:bookmarkEnd w:id="211"/>
      <w:bookmarkEnd w:id="212"/>
    </w:p>
    <w:p w14:paraId="2803200B">
      <w:pPr>
        <w:ind w:firstLine="420" w:firstLineChars="200"/>
        <w:outlineLvl w:val="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4.1监理人的一般规定</w:t>
      </w:r>
    </w:p>
    <w:p w14:paraId="1F96B1AC">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rPr>
        <w:t>关于监理人的监理内容：</w:t>
      </w:r>
      <w:r>
        <w:rPr>
          <w:rFonts w:hint="eastAsia" w:asciiTheme="minorEastAsia" w:hAnsiTheme="minorEastAsia" w:eastAsiaTheme="minorEastAsia" w:cstheme="minorEastAsia"/>
          <w:color w:val="auto"/>
          <w:sz w:val="21"/>
          <w:szCs w:val="21"/>
          <w:highlight w:val="none"/>
          <w:u w:val="single"/>
        </w:rPr>
        <w:t>以监理合同约</w:t>
      </w:r>
      <w:r>
        <w:rPr>
          <w:rFonts w:hint="eastAsia" w:asciiTheme="minorEastAsia" w:hAnsiTheme="minorEastAsia" w:eastAsiaTheme="minorEastAsia" w:cstheme="minorEastAsia"/>
          <w:color w:val="auto"/>
          <w:sz w:val="21"/>
          <w:szCs w:val="21"/>
          <w:u w:val="single"/>
        </w:rPr>
        <w:t xml:space="preserve">定为准  </w:t>
      </w:r>
      <w:r>
        <w:rPr>
          <w:rFonts w:hint="eastAsia" w:asciiTheme="minorEastAsia" w:hAnsiTheme="minorEastAsia" w:eastAsiaTheme="minorEastAsia" w:cstheme="minorEastAsia"/>
          <w:color w:val="auto"/>
          <w:sz w:val="21"/>
          <w:szCs w:val="21"/>
        </w:rPr>
        <w:t>。</w:t>
      </w:r>
    </w:p>
    <w:p w14:paraId="2973973E">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关于监理人的监理权限：</w:t>
      </w:r>
      <w:r>
        <w:rPr>
          <w:rFonts w:hint="eastAsia" w:asciiTheme="minorEastAsia" w:hAnsiTheme="minorEastAsia" w:eastAsiaTheme="minorEastAsia" w:cstheme="minorEastAsia"/>
          <w:color w:val="auto"/>
          <w:sz w:val="21"/>
          <w:szCs w:val="21"/>
          <w:u w:val="single"/>
        </w:rPr>
        <w:t xml:space="preserve">以监理合同约定为准  </w:t>
      </w:r>
      <w:r>
        <w:rPr>
          <w:rFonts w:hint="eastAsia" w:asciiTheme="minorEastAsia" w:hAnsiTheme="minorEastAsia" w:eastAsiaTheme="minorEastAsia" w:cstheme="minorEastAsia"/>
          <w:color w:val="auto"/>
          <w:sz w:val="21"/>
          <w:szCs w:val="21"/>
        </w:rPr>
        <w:t>。</w:t>
      </w:r>
    </w:p>
    <w:p w14:paraId="2B7A9D13">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关于监理人在施工现场的办公场所、生活场所的提供和费用承担的约定：</w:t>
      </w:r>
      <w:r>
        <w:rPr>
          <w:rFonts w:hint="eastAsia" w:asciiTheme="minorEastAsia" w:hAnsiTheme="minorEastAsia" w:eastAsiaTheme="minorEastAsia" w:cstheme="minorEastAsia"/>
          <w:color w:val="auto"/>
          <w:sz w:val="21"/>
          <w:szCs w:val="21"/>
          <w:u w:val="single"/>
        </w:rPr>
        <w:t>由承包人提供，费用已包括在合同价款中</w:t>
      </w:r>
      <w:r>
        <w:rPr>
          <w:rFonts w:hint="eastAsia" w:asciiTheme="minorEastAsia" w:hAnsiTheme="minorEastAsia" w:eastAsiaTheme="minorEastAsia" w:cstheme="minorEastAsia"/>
          <w:color w:val="auto"/>
          <w:sz w:val="21"/>
          <w:szCs w:val="21"/>
        </w:rPr>
        <w:t>。</w:t>
      </w:r>
    </w:p>
    <w:p w14:paraId="44218F1D">
      <w:pPr>
        <w:ind w:firstLine="420" w:firstLineChars="200"/>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4.2 监理人员</w:t>
      </w:r>
    </w:p>
    <w:p w14:paraId="085D81CE">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总监理工程师：</w:t>
      </w:r>
    </w:p>
    <w:p w14:paraId="0E809137">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    名：</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7AEDCA4A">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    务：</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67EE4C11">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监理工程师执业资格证书号：</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3CEF86E1">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7C7C04E4">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电子信箱：</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5979813C">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通信地址：</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3005CAF2">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关于监理人的其他约定：</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0535767E">
      <w:pPr>
        <w:ind w:firstLine="420" w:firstLineChars="200"/>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4.4 商定或确定</w:t>
      </w:r>
    </w:p>
    <w:p w14:paraId="4673FC3F">
      <w:pPr>
        <w:ind w:firstLine="420" w:firstLineChars="200"/>
        <w:rPr>
          <w:rFonts w:hint="eastAsia" w:asciiTheme="minorEastAsia" w:hAnsiTheme="minorEastAsia" w:eastAsiaTheme="minorEastAsia" w:cstheme="minorEastAsia"/>
          <w:color w:val="auto"/>
          <w:sz w:val="21"/>
          <w:szCs w:val="21"/>
        </w:rPr>
      </w:pPr>
      <w:bookmarkStart w:id="224" w:name="_Toc267251418"/>
      <w:r>
        <w:rPr>
          <w:rFonts w:hint="eastAsia" w:asciiTheme="minorEastAsia" w:hAnsiTheme="minorEastAsia" w:eastAsiaTheme="minorEastAsia" w:cstheme="minorEastAsia"/>
          <w:color w:val="auto"/>
          <w:sz w:val="21"/>
          <w:szCs w:val="21"/>
        </w:rPr>
        <w:t>在发包人和承包人不能通过协商达成一致意见时，发包人授权监理人对以下事项进行确定：</w:t>
      </w:r>
    </w:p>
    <w:p w14:paraId="5054D3D2">
      <w:pPr>
        <w:autoSpaceDE w:val="0"/>
        <w:autoSpaceDN w:val="0"/>
        <w:adjustRightInd w:val="0"/>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sz w:val="21"/>
          <w:szCs w:val="21"/>
          <w:u w:val="single"/>
        </w:rPr>
        <w:t>无</w:t>
      </w:r>
      <w:r>
        <w:rPr>
          <w:rFonts w:hint="eastAsia" w:asciiTheme="minorEastAsia" w:hAnsiTheme="minorEastAsia" w:eastAsiaTheme="minorEastAsia" w:cstheme="minorEastAsia"/>
          <w:color w:val="auto"/>
          <w:sz w:val="21"/>
          <w:szCs w:val="21"/>
        </w:rPr>
        <w:t>；</w:t>
      </w:r>
    </w:p>
    <w:p w14:paraId="1255F0BB">
      <w:pPr>
        <w:autoSpaceDE w:val="0"/>
        <w:autoSpaceDN w:val="0"/>
        <w:adjustRightInd w:val="0"/>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sz w:val="21"/>
          <w:szCs w:val="21"/>
          <w:u w:val="single"/>
        </w:rPr>
        <w:t>无</w:t>
      </w:r>
      <w:r>
        <w:rPr>
          <w:rFonts w:hint="eastAsia" w:asciiTheme="minorEastAsia" w:hAnsiTheme="minorEastAsia" w:eastAsiaTheme="minorEastAsia" w:cstheme="minorEastAsia"/>
          <w:color w:val="auto"/>
          <w:sz w:val="21"/>
          <w:szCs w:val="21"/>
        </w:rPr>
        <w:t>；</w:t>
      </w:r>
    </w:p>
    <w:p w14:paraId="5B94490A">
      <w:pPr>
        <w:autoSpaceDE w:val="0"/>
        <w:autoSpaceDN w:val="0"/>
        <w:adjustRightInd w:val="0"/>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sz w:val="21"/>
          <w:szCs w:val="21"/>
          <w:u w:val="single"/>
        </w:rPr>
        <w:t>无</w:t>
      </w:r>
    </w:p>
    <w:p w14:paraId="51E0E3E9">
      <w:pPr>
        <w:outlineLvl w:val="1"/>
        <w:rPr>
          <w:rFonts w:hint="eastAsia" w:asciiTheme="minorEastAsia" w:hAnsiTheme="minorEastAsia" w:eastAsiaTheme="minorEastAsia" w:cstheme="minorEastAsia"/>
          <w:b/>
          <w:color w:val="auto"/>
          <w:sz w:val="21"/>
          <w:szCs w:val="21"/>
        </w:rPr>
      </w:pPr>
      <w:bookmarkStart w:id="225" w:name="_Toc18509"/>
      <w:bookmarkStart w:id="226" w:name="_Toc21840"/>
      <w:bookmarkStart w:id="227" w:name="_Toc351203637"/>
      <w:r>
        <w:rPr>
          <w:rFonts w:hint="eastAsia" w:asciiTheme="minorEastAsia" w:hAnsiTheme="minorEastAsia" w:eastAsiaTheme="minorEastAsia" w:cstheme="minorEastAsia"/>
          <w:b/>
          <w:color w:val="auto"/>
          <w:sz w:val="21"/>
          <w:szCs w:val="21"/>
        </w:rPr>
        <w:t>5</w:t>
      </w:r>
      <w:bookmarkEnd w:id="224"/>
      <w:bookmarkStart w:id="228" w:name="_Toc297048349"/>
      <w:bookmarkStart w:id="229" w:name="_Toc296944502"/>
      <w:bookmarkStart w:id="230" w:name="_Toc292559367"/>
      <w:bookmarkStart w:id="231" w:name="_Toc297120463"/>
      <w:bookmarkStart w:id="232" w:name="_Toc296890991"/>
      <w:bookmarkStart w:id="233" w:name="_Toc296347162"/>
      <w:bookmarkStart w:id="234" w:name="_Toc292559872"/>
      <w:bookmarkStart w:id="235" w:name="_Toc296503163"/>
      <w:bookmarkStart w:id="236" w:name="_Toc296891203"/>
      <w:bookmarkStart w:id="237" w:name="_Toc296346664"/>
      <w:r>
        <w:rPr>
          <w:rFonts w:hint="eastAsia" w:asciiTheme="minorEastAsia" w:hAnsiTheme="minorEastAsia" w:eastAsiaTheme="minorEastAsia" w:cstheme="minorEastAsia"/>
          <w:b/>
          <w:color w:val="auto"/>
          <w:sz w:val="21"/>
          <w:szCs w:val="21"/>
        </w:rPr>
        <w:t>. 工程质量</w:t>
      </w:r>
      <w:bookmarkEnd w:id="225"/>
      <w:bookmarkEnd w:id="226"/>
      <w:bookmarkEnd w:id="227"/>
    </w:p>
    <w:p w14:paraId="19558786">
      <w:pPr>
        <w:ind w:firstLine="420" w:firstLineChars="200"/>
        <w:outlineLvl w:val="2"/>
        <w:rPr>
          <w:rFonts w:hint="eastAsia" w:asciiTheme="minorEastAsia" w:hAnsiTheme="minorEastAsia" w:eastAsiaTheme="minorEastAsia" w:cstheme="minorEastAsia"/>
          <w:color w:val="auto"/>
          <w:sz w:val="21"/>
          <w:szCs w:val="21"/>
        </w:rPr>
      </w:pPr>
      <w:bookmarkStart w:id="238" w:name="_Toc6871"/>
      <w:bookmarkStart w:id="239" w:name="_Toc14967"/>
      <w:bookmarkStart w:id="240" w:name="_Toc23367"/>
      <w:bookmarkStart w:id="241" w:name="_Toc3765"/>
      <w:r>
        <w:rPr>
          <w:rFonts w:hint="eastAsia" w:asciiTheme="minorEastAsia" w:hAnsiTheme="minorEastAsia" w:eastAsiaTheme="minorEastAsia" w:cstheme="minorEastAsia"/>
          <w:color w:val="auto"/>
          <w:sz w:val="21"/>
          <w:szCs w:val="21"/>
        </w:rPr>
        <w:t>5.1 质量要求</w:t>
      </w:r>
      <w:bookmarkEnd w:id="238"/>
      <w:bookmarkEnd w:id="239"/>
      <w:bookmarkEnd w:id="240"/>
      <w:bookmarkEnd w:id="241"/>
    </w:p>
    <w:p w14:paraId="4BE3C9E0">
      <w:pPr>
        <w:ind w:firstLine="420" w:firstLineChars="200"/>
        <w:jc w:val="left"/>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bookmarkStart w:id="242" w:name="_Toc297216155"/>
      <w:bookmarkStart w:id="243" w:name="_Toc297123496"/>
      <w:bookmarkStart w:id="244" w:name="_Toc303539106"/>
      <w:bookmarkStart w:id="245" w:name="_Toc318581164"/>
      <w:bookmarkStart w:id="246" w:name="_Toc300934949"/>
      <w:bookmarkStart w:id="247" w:name="_Toc304295527"/>
      <w:bookmarkStart w:id="248" w:name="_Toc312677997"/>
      <w:r>
        <w:rPr>
          <w:rFonts w:hint="eastAsia" w:asciiTheme="minorEastAsia" w:hAnsiTheme="minorEastAsia" w:eastAsiaTheme="minorEastAsia" w:cstheme="minorEastAsia"/>
          <w:color w:val="auto"/>
          <w:sz w:val="21"/>
          <w:szCs w:val="21"/>
        </w:rPr>
        <w:t>.1.1 特殊质量标准和要求：</w:t>
      </w:r>
      <w:r>
        <w:rPr>
          <w:rFonts w:hint="eastAsia" w:asciiTheme="minorEastAsia" w:hAnsiTheme="minorEastAsia" w:eastAsiaTheme="minorEastAsia" w:cstheme="minorEastAsia"/>
          <w:color w:val="auto"/>
          <w:sz w:val="21"/>
          <w:szCs w:val="21"/>
          <w:u w:val="single"/>
        </w:rPr>
        <w:t>按通用条款执行</w:t>
      </w:r>
      <w:r>
        <w:rPr>
          <w:rFonts w:hint="eastAsia" w:asciiTheme="minorEastAsia" w:hAnsiTheme="minorEastAsia" w:eastAsiaTheme="minorEastAsia" w:cstheme="minorEastAsia"/>
          <w:color w:val="auto"/>
          <w:sz w:val="21"/>
          <w:szCs w:val="21"/>
        </w:rPr>
        <w:t>。</w:t>
      </w:r>
    </w:p>
    <w:p w14:paraId="57E4D481">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关于工程奖项的约定：</w:t>
      </w:r>
      <w:r>
        <w:rPr>
          <w:rFonts w:hint="eastAsia" w:asciiTheme="minorEastAsia" w:hAnsiTheme="minorEastAsia" w:eastAsiaTheme="minorEastAsia" w:cstheme="minorEastAsia"/>
          <w:color w:val="auto"/>
          <w:sz w:val="21"/>
          <w:szCs w:val="21"/>
          <w:u w:val="single"/>
        </w:rPr>
        <w:t>无</w:t>
      </w:r>
      <w:r>
        <w:rPr>
          <w:rFonts w:hint="eastAsia" w:asciiTheme="minorEastAsia" w:hAnsiTheme="minorEastAsia" w:eastAsiaTheme="minorEastAsia" w:cstheme="minorEastAsia"/>
          <w:color w:val="auto"/>
          <w:sz w:val="21"/>
          <w:szCs w:val="21"/>
        </w:rPr>
        <w:t>。</w:t>
      </w:r>
    </w:p>
    <w:p w14:paraId="06D0ED43">
      <w:pPr>
        <w:ind w:firstLine="420" w:firstLineChars="200"/>
        <w:outlineLvl w:val="2"/>
        <w:rPr>
          <w:rFonts w:hint="eastAsia" w:asciiTheme="minorEastAsia" w:hAnsiTheme="minorEastAsia" w:eastAsiaTheme="minorEastAsia" w:cstheme="minorEastAsia"/>
          <w:color w:val="auto"/>
          <w:sz w:val="21"/>
          <w:szCs w:val="21"/>
        </w:rPr>
      </w:pPr>
      <w:bookmarkStart w:id="249" w:name="_Toc27018"/>
      <w:bookmarkStart w:id="250" w:name="_Toc15818"/>
      <w:bookmarkStart w:id="251" w:name="_Toc29275"/>
      <w:bookmarkStart w:id="252" w:name="_Toc4794"/>
      <w:r>
        <w:rPr>
          <w:rFonts w:hint="eastAsia" w:asciiTheme="minorEastAsia" w:hAnsiTheme="minorEastAsia" w:eastAsiaTheme="minorEastAsia" w:cstheme="minorEastAsia"/>
          <w:color w:val="auto"/>
          <w:sz w:val="21"/>
          <w:szCs w:val="21"/>
        </w:rPr>
        <w:t>5.3 隐蔽工程检查</w:t>
      </w:r>
      <w:bookmarkEnd w:id="249"/>
      <w:bookmarkEnd w:id="250"/>
      <w:bookmarkEnd w:id="251"/>
      <w:bookmarkEnd w:id="252"/>
    </w:p>
    <w:p w14:paraId="71DACB24">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5.3.2承包人提前通知监理人隐蔽工程检查的期限的约定：</w:t>
      </w:r>
      <w:r>
        <w:rPr>
          <w:rFonts w:hint="eastAsia" w:asciiTheme="minorEastAsia" w:hAnsiTheme="minorEastAsia" w:eastAsiaTheme="minorEastAsia" w:cstheme="minorEastAsia"/>
          <w:color w:val="auto"/>
          <w:sz w:val="21"/>
          <w:szCs w:val="21"/>
          <w:u w:val="single"/>
        </w:rPr>
        <w:t>按通用条款执行</w:t>
      </w:r>
      <w:r>
        <w:rPr>
          <w:rFonts w:hint="eastAsia" w:asciiTheme="minorEastAsia" w:hAnsiTheme="minorEastAsia" w:eastAsiaTheme="minorEastAsia" w:cstheme="minorEastAsia"/>
          <w:color w:val="auto"/>
          <w:sz w:val="21"/>
          <w:szCs w:val="21"/>
        </w:rPr>
        <w:t>。</w:t>
      </w:r>
    </w:p>
    <w:p w14:paraId="2B0F07F1">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监理人不能按时进行检查时，应提前</w:t>
      </w:r>
      <w:r>
        <w:rPr>
          <w:rFonts w:hint="eastAsia" w:asciiTheme="minorEastAsia" w:hAnsiTheme="minorEastAsia" w:eastAsiaTheme="minorEastAsia" w:cstheme="minorEastAsia"/>
          <w:color w:val="auto"/>
          <w:sz w:val="21"/>
          <w:szCs w:val="21"/>
          <w:u w:val="single"/>
        </w:rPr>
        <w:t xml:space="preserve"> 24 </w:t>
      </w:r>
      <w:r>
        <w:rPr>
          <w:rFonts w:hint="eastAsia" w:asciiTheme="minorEastAsia" w:hAnsiTheme="minorEastAsia" w:eastAsiaTheme="minorEastAsia" w:cstheme="minorEastAsia"/>
          <w:color w:val="auto"/>
          <w:sz w:val="21"/>
          <w:szCs w:val="21"/>
        </w:rPr>
        <w:t>小时提交书面延期要求。</w:t>
      </w:r>
    </w:p>
    <w:p w14:paraId="2C34C733">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关于延期最长不得超过：</w:t>
      </w:r>
      <w:r>
        <w:rPr>
          <w:rFonts w:hint="eastAsia" w:asciiTheme="minorEastAsia" w:hAnsiTheme="minorEastAsia" w:eastAsiaTheme="minorEastAsia" w:cstheme="minorEastAsia"/>
          <w:color w:val="auto"/>
          <w:sz w:val="21"/>
          <w:szCs w:val="21"/>
          <w:u w:val="single"/>
        </w:rPr>
        <w:t>24</w:t>
      </w:r>
      <w:r>
        <w:rPr>
          <w:rFonts w:hint="eastAsia" w:asciiTheme="minorEastAsia" w:hAnsiTheme="minorEastAsia" w:eastAsiaTheme="minorEastAsia" w:cstheme="minorEastAsia"/>
          <w:color w:val="auto"/>
          <w:sz w:val="21"/>
          <w:szCs w:val="21"/>
        </w:rPr>
        <w:t>小时。</w:t>
      </w:r>
    </w:p>
    <w:p w14:paraId="106A6D02">
      <w:pPr>
        <w:outlineLvl w:val="1"/>
        <w:rPr>
          <w:rFonts w:hint="eastAsia" w:asciiTheme="minorEastAsia" w:hAnsiTheme="minorEastAsia" w:eastAsiaTheme="minorEastAsia" w:cstheme="minorEastAsia"/>
          <w:b/>
          <w:color w:val="auto"/>
          <w:sz w:val="21"/>
          <w:szCs w:val="21"/>
        </w:rPr>
      </w:pPr>
      <w:bookmarkStart w:id="253" w:name="_Toc28636"/>
      <w:bookmarkStart w:id="254" w:name="_Toc351203638"/>
      <w:bookmarkStart w:id="255" w:name="_Toc12606"/>
      <w:r>
        <w:rPr>
          <w:rFonts w:hint="eastAsia" w:asciiTheme="minorEastAsia" w:hAnsiTheme="minorEastAsia" w:eastAsiaTheme="minorEastAsia" w:cstheme="minorEastAsia"/>
          <w:b/>
          <w:color w:val="auto"/>
          <w:sz w:val="21"/>
          <w:szCs w:val="21"/>
        </w:rPr>
        <w:t>6. 安全文明施工与环境保护</w:t>
      </w:r>
      <w:bookmarkEnd w:id="253"/>
      <w:bookmarkEnd w:id="254"/>
      <w:bookmarkEnd w:id="255"/>
    </w:p>
    <w:p w14:paraId="6C521DB0">
      <w:pPr>
        <w:ind w:firstLine="420" w:firstLineChars="200"/>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6.1安全文明施工</w:t>
      </w:r>
    </w:p>
    <w:p w14:paraId="3BD3FD0E">
      <w:pPr>
        <w:ind w:firstLine="420" w:firstLineChars="200"/>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6.1.1 项目安全生产的达标目标及相应事项的约定：</w:t>
      </w:r>
      <w:r>
        <w:rPr>
          <w:rFonts w:hint="eastAsia" w:asciiTheme="minorEastAsia" w:hAnsiTheme="minorEastAsia" w:eastAsiaTheme="minorEastAsia" w:cstheme="minorEastAsia"/>
          <w:b/>
          <w:bCs/>
          <w:color w:val="auto"/>
          <w:sz w:val="21"/>
          <w:szCs w:val="21"/>
          <w:u w:val="single"/>
        </w:rPr>
        <w:t xml:space="preserve"> </w:t>
      </w:r>
      <w:r>
        <w:rPr>
          <w:rFonts w:hint="eastAsia" w:asciiTheme="minorEastAsia" w:hAnsiTheme="minorEastAsia" w:eastAsiaTheme="minorEastAsia" w:cstheme="minorEastAsia"/>
          <w:color w:val="auto"/>
          <w:sz w:val="21"/>
          <w:szCs w:val="21"/>
          <w:u w:val="single"/>
        </w:rPr>
        <w:t xml:space="preserve">承包人应遵守工程建设安全生产有关管理规定，严格按现行安全标准组织施工，并随时接受行业安全检查人员依法实施的监督检查，采取必要的安全防护措施，消除事故隐患。其安全施工防护费用已经含在合同价款内 </w:t>
      </w:r>
      <w:r>
        <w:rPr>
          <w:rFonts w:hint="eastAsia" w:asciiTheme="minorEastAsia" w:hAnsiTheme="minorEastAsia" w:eastAsiaTheme="minorEastAsia" w:cstheme="minorEastAsia"/>
          <w:color w:val="auto"/>
          <w:sz w:val="21"/>
          <w:szCs w:val="21"/>
        </w:rPr>
        <w:t xml:space="preserve"> 。</w:t>
      </w:r>
    </w:p>
    <w:p w14:paraId="6D9FE03E">
      <w:pPr>
        <w:ind w:firstLine="422" w:firstLineChars="200"/>
        <w:jc w:val="left"/>
        <w:outlineLvl w:val="2"/>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6.2安全生产特别说明：</w:t>
      </w:r>
    </w:p>
    <w:p w14:paraId="5632B558">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1、本项目施工需符合国家、地方、行业各项规范，且施工单位需制定专门安全措施方案。</w:t>
      </w:r>
    </w:p>
    <w:p w14:paraId="72514F96">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2、建立定期的安全活动制度，班组每天进行班前、班后的安全检查及时清除不安全隐患，根据施工实际情况，提出安全生产措施，及时解决安全生产上存在的各种问题，协助解决安全生产中的疑难问题。</w:t>
      </w:r>
    </w:p>
    <w:p w14:paraId="5787C606">
      <w:pPr>
        <w:ind w:firstLine="420" w:firstLineChars="200"/>
        <w:jc w:val="left"/>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6.1.4 关于治安保卫的特别约定：</w:t>
      </w:r>
      <w:r>
        <w:rPr>
          <w:rFonts w:hint="eastAsia" w:asciiTheme="minorEastAsia" w:hAnsiTheme="minorEastAsia" w:eastAsiaTheme="minorEastAsia" w:cstheme="minorEastAsia"/>
          <w:color w:val="auto"/>
          <w:sz w:val="21"/>
          <w:szCs w:val="21"/>
          <w:u w:val="single"/>
        </w:rPr>
        <w:t>按相关建设管理规定执行</w:t>
      </w:r>
      <w:r>
        <w:rPr>
          <w:rFonts w:hint="eastAsia" w:asciiTheme="minorEastAsia" w:hAnsiTheme="minorEastAsia" w:eastAsiaTheme="minorEastAsia" w:cstheme="minorEastAsia"/>
          <w:color w:val="auto"/>
          <w:sz w:val="21"/>
          <w:szCs w:val="21"/>
        </w:rPr>
        <w:t>。</w:t>
      </w:r>
    </w:p>
    <w:p w14:paraId="13AF0EA4">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关于编制施工场地治安管理计划的约定：</w:t>
      </w:r>
      <w:r>
        <w:rPr>
          <w:rFonts w:hint="eastAsia" w:asciiTheme="minorEastAsia" w:hAnsiTheme="minorEastAsia" w:eastAsiaTheme="minorEastAsia" w:cstheme="minorEastAsia"/>
          <w:color w:val="auto"/>
          <w:sz w:val="21"/>
          <w:szCs w:val="21"/>
          <w:u w:val="single"/>
        </w:rPr>
        <w:t>开工前提供</w:t>
      </w:r>
      <w:r>
        <w:rPr>
          <w:rFonts w:hint="eastAsia" w:asciiTheme="minorEastAsia" w:hAnsiTheme="minorEastAsia" w:eastAsiaTheme="minorEastAsia" w:cstheme="minorEastAsia"/>
          <w:color w:val="auto"/>
          <w:sz w:val="21"/>
          <w:szCs w:val="21"/>
        </w:rPr>
        <w:t>。</w:t>
      </w:r>
    </w:p>
    <w:p w14:paraId="45E8BED6">
      <w:pPr>
        <w:ind w:firstLine="420" w:firstLineChars="200"/>
        <w:jc w:val="left"/>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6.1.5 文明施工</w:t>
      </w:r>
    </w:p>
    <w:p w14:paraId="1A3B43C9">
      <w:pPr>
        <w:ind w:firstLine="420" w:firstLineChars="200"/>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合同当事人对文明施工的要求：</w:t>
      </w:r>
      <w:r>
        <w:rPr>
          <w:rFonts w:hint="eastAsia" w:asciiTheme="minorEastAsia" w:hAnsiTheme="minorEastAsia" w:eastAsiaTheme="minorEastAsia" w:cstheme="minorEastAsia"/>
          <w:color w:val="auto"/>
          <w:sz w:val="21"/>
          <w:szCs w:val="21"/>
          <w:u w:val="single"/>
        </w:rPr>
        <w:t>按重庆市现行相关文件以及施工期间政府行政职能部门发布的文件规定的标准执行。</w:t>
      </w:r>
    </w:p>
    <w:p w14:paraId="61E61A09">
      <w:pPr>
        <w:ind w:firstLine="420" w:firstLineChars="200"/>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6.1.6 关于安全文明施工费支付比例和支付期限的约定：</w:t>
      </w:r>
      <w:r>
        <w:rPr>
          <w:rFonts w:hint="eastAsia" w:asciiTheme="minorEastAsia" w:hAnsiTheme="minorEastAsia" w:eastAsiaTheme="minorEastAsia" w:cstheme="minorEastAsia"/>
          <w:color w:val="auto"/>
          <w:sz w:val="21"/>
          <w:szCs w:val="21"/>
          <w:u w:val="single"/>
        </w:rPr>
        <w:t>按渝建发[2014]25号、渝建发［2016］35号文等重庆市相关规定文件执行。</w:t>
      </w:r>
    </w:p>
    <w:bookmarkEnd w:id="242"/>
    <w:bookmarkEnd w:id="243"/>
    <w:bookmarkEnd w:id="244"/>
    <w:bookmarkEnd w:id="245"/>
    <w:bookmarkEnd w:id="246"/>
    <w:bookmarkEnd w:id="247"/>
    <w:bookmarkEnd w:id="248"/>
    <w:p w14:paraId="087A80CC">
      <w:pPr>
        <w:outlineLvl w:val="1"/>
        <w:rPr>
          <w:rFonts w:hint="eastAsia" w:asciiTheme="minorEastAsia" w:hAnsiTheme="minorEastAsia" w:eastAsiaTheme="minorEastAsia" w:cstheme="minorEastAsia"/>
          <w:b/>
          <w:color w:val="auto"/>
          <w:sz w:val="21"/>
          <w:szCs w:val="21"/>
        </w:rPr>
      </w:pPr>
      <w:bookmarkStart w:id="256" w:name="_Toc351203639"/>
      <w:bookmarkStart w:id="257" w:name="_Toc25711"/>
      <w:bookmarkStart w:id="258" w:name="_Toc30087"/>
      <w:r>
        <w:rPr>
          <w:rFonts w:hint="eastAsia" w:asciiTheme="minorEastAsia" w:hAnsiTheme="minorEastAsia" w:eastAsiaTheme="minorEastAsia" w:cstheme="minorEastAsia"/>
          <w:b/>
          <w:color w:val="auto"/>
          <w:sz w:val="21"/>
          <w:szCs w:val="21"/>
        </w:rPr>
        <w:t>7. 工期和进度</w:t>
      </w:r>
      <w:bookmarkEnd w:id="256"/>
      <w:bookmarkEnd w:id="257"/>
      <w:bookmarkEnd w:id="258"/>
    </w:p>
    <w:p w14:paraId="33CFF775">
      <w:pPr>
        <w:ind w:firstLine="420" w:firstLineChars="200"/>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7.1 施工组织设计</w:t>
      </w:r>
    </w:p>
    <w:p w14:paraId="3D4E32F9">
      <w:pPr>
        <w:autoSpaceDE w:val="0"/>
        <w:autoSpaceDN w:val="0"/>
        <w:adjustRightInd w:val="0"/>
        <w:ind w:firstLine="420" w:firstLineChars="200"/>
        <w:jc w:val="left"/>
        <w:rPr>
          <w:rFonts w:hint="eastAsia" w:asciiTheme="minorEastAsia" w:hAnsiTheme="minorEastAsia" w:eastAsiaTheme="minorEastAsia" w:cstheme="minorEastAsia"/>
          <w:color w:val="auto"/>
          <w:kern w:val="0"/>
          <w:sz w:val="21"/>
          <w:szCs w:val="21"/>
          <w:u w:val="single"/>
        </w:rPr>
      </w:pPr>
      <w:r>
        <w:rPr>
          <w:rFonts w:hint="eastAsia" w:asciiTheme="minorEastAsia" w:hAnsiTheme="minorEastAsia" w:eastAsiaTheme="minorEastAsia" w:cstheme="minorEastAsia"/>
          <w:color w:val="auto"/>
          <w:sz w:val="21"/>
          <w:szCs w:val="21"/>
        </w:rPr>
        <w:t>7.1.1 合</w:t>
      </w:r>
      <w:r>
        <w:rPr>
          <w:rFonts w:hint="eastAsia" w:asciiTheme="minorEastAsia" w:hAnsiTheme="minorEastAsia" w:eastAsiaTheme="minorEastAsia" w:cstheme="minorEastAsia"/>
          <w:color w:val="auto"/>
          <w:kern w:val="0"/>
          <w:sz w:val="21"/>
          <w:szCs w:val="21"/>
        </w:rPr>
        <w:t>同当事人约定的施工组织设计应包括的其他内容：</w:t>
      </w:r>
      <w:r>
        <w:rPr>
          <w:rFonts w:hint="eastAsia" w:asciiTheme="minorEastAsia" w:hAnsiTheme="minorEastAsia" w:eastAsiaTheme="minorEastAsia" w:cstheme="minorEastAsia"/>
          <w:color w:val="auto"/>
          <w:kern w:val="0"/>
          <w:sz w:val="21"/>
          <w:szCs w:val="21"/>
          <w:u w:val="single"/>
        </w:rPr>
        <w:t>涉及工程计量和工程造价变化的方案图、计算书等内容。</w:t>
      </w:r>
    </w:p>
    <w:p w14:paraId="23D6A47A">
      <w:pPr>
        <w:autoSpaceDE w:val="0"/>
        <w:autoSpaceDN w:val="0"/>
        <w:adjustRightInd w:val="0"/>
        <w:ind w:firstLine="420" w:firstLineChars="200"/>
        <w:jc w:val="left"/>
        <w:outlineLvl w:val="3"/>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 xml:space="preserve">7.1.2 </w:t>
      </w:r>
      <w:r>
        <w:rPr>
          <w:rFonts w:hint="eastAsia" w:asciiTheme="minorEastAsia" w:hAnsiTheme="minorEastAsia" w:eastAsiaTheme="minorEastAsia" w:cstheme="minorEastAsia"/>
          <w:color w:val="auto"/>
          <w:kern w:val="0"/>
          <w:sz w:val="21"/>
          <w:szCs w:val="21"/>
        </w:rPr>
        <w:t>施工组织设计的提交和修改</w:t>
      </w:r>
    </w:p>
    <w:p w14:paraId="4E39AC9D">
      <w:pPr>
        <w:autoSpaceDE w:val="0"/>
        <w:autoSpaceDN w:val="0"/>
        <w:adjustRightInd w:val="0"/>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承包人提交详细施工组织设计的期限的约定：</w:t>
      </w:r>
      <w:r>
        <w:rPr>
          <w:rFonts w:hint="eastAsia" w:asciiTheme="minorEastAsia" w:hAnsiTheme="minorEastAsia" w:eastAsiaTheme="minorEastAsia" w:cstheme="minorEastAsia"/>
          <w:color w:val="auto"/>
          <w:kern w:val="0"/>
          <w:sz w:val="21"/>
          <w:szCs w:val="21"/>
          <w:u w:val="single"/>
        </w:rPr>
        <w:t>图纸会审交底后7个工作日内</w:t>
      </w:r>
      <w:r>
        <w:rPr>
          <w:rFonts w:hint="eastAsia" w:asciiTheme="minorEastAsia" w:hAnsiTheme="minorEastAsia" w:eastAsiaTheme="minorEastAsia" w:cstheme="minorEastAsia"/>
          <w:color w:val="auto"/>
          <w:sz w:val="21"/>
          <w:szCs w:val="21"/>
        </w:rPr>
        <w:t>。</w:t>
      </w:r>
    </w:p>
    <w:p w14:paraId="0742C049">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发包人和监理人在收到详细的施工组织设计后确认或提出修改意见的期限：</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kern w:val="0"/>
          <w:sz w:val="21"/>
          <w:szCs w:val="21"/>
          <w:u w:val="single"/>
        </w:rPr>
        <w:t>图纸会审交底后7个工作日内</w:t>
      </w:r>
      <w:r>
        <w:rPr>
          <w:rFonts w:hint="eastAsia" w:asciiTheme="minorEastAsia" w:hAnsiTheme="minorEastAsia" w:eastAsiaTheme="minorEastAsia" w:cstheme="minorEastAsia"/>
          <w:color w:val="auto"/>
          <w:sz w:val="21"/>
          <w:szCs w:val="21"/>
        </w:rPr>
        <w:t>。</w:t>
      </w:r>
    </w:p>
    <w:p w14:paraId="1B71ED0A">
      <w:pPr>
        <w:ind w:firstLine="420" w:firstLineChars="200"/>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bookmarkStart w:id="259" w:name="_Toc304295541"/>
      <w:bookmarkStart w:id="260" w:name="_Toc297123514"/>
      <w:bookmarkStart w:id="261" w:name="_Toc312677479"/>
      <w:bookmarkStart w:id="262" w:name="_Toc303539123"/>
      <w:bookmarkStart w:id="263" w:name="_Toc312678005"/>
      <w:bookmarkStart w:id="264" w:name="_Toc297216173"/>
      <w:bookmarkStart w:id="265" w:name="_Toc300934966"/>
      <w:r>
        <w:rPr>
          <w:rFonts w:hint="eastAsia" w:asciiTheme="minorEastAsia" w:hAnsiTheme="minorEastAsia" w:eastAsiaTheme="minorEastAsia" w:cstheme="minorEastAsia"/>
          <w:color w:val="auto"/>
          <w:sz w:val="21"/>
          <w:szCs w:val="21"/>
        </w:rPr>
        <w:t>.2 施工进度计划</w:t>
      </w:r>
    </w:p>
    <w:p w14:paraId="788B72C2">
      <w:pPr>
        <w:ind w:firstLine="420" w:firstLineChars="200"/>
        <w:jc w:val="left"/>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7.2.2 施工进度计划的修订</w:t>
      </w:r>
    </w:p>
    <w:p w14:paraId="34422EA8">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发包人和监理人在收到修订的施工进度计划后确认或提出修改意见的期限：</w:t>
      </w:r>
      <w:r>
        <w:rPr>
          <w:rFonts w:hint="eastAsia" w:asciiTheme="minorEastAsia" w:hAnsiTheme="minorEastAsia" w:eastAsiaTheme="minorEastAsia" w:cstheme="minorEastAsia"/>
          <w:color w:val="auto"/>
          <w:sz w:val="21"/>
          <w:szCs w:val="21"/>
          <w:u w:val="single"/>
        </w:rPr>
        <w:t>7个工作日内</w:t>
      </w:r>
      <w:r>
        <w:rPr>
          <w:rFonts w:hint="eastAsia" w:asciiTheme="minorEastAsia" w:hAnsiTheme="minorEastAsia" w:eastAsiaTheme="minorEastAsia" w:cstheme="minorEastAsia"/>
          <w:color w:val="auto"/>
          <w:sz w:val="21"/>
          <w:szCs w:val="21"/>
        </w:rPr>
        <w:t>。</w:t>
      </w:r>
    </w:p>
    <w:p w14:paraId="5A3A170D">
      <w:pPr>
        <w:ind w:firstLine="420" w:firstLineChars="200"/>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7.3 开工</w:t>
      </w:r>
    </w:p>
    <w:p w14:paraId="2B999AE0">
      <w:pPr>
        <w:ind w:firstLine="420" w:firstLineChars="200"/>
        <w:jc w:val="left"/>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7.3.1 开工准备</w:t>
      </w:r>
    </w:p>
    <w:p w14:paraId="7251C45C">
      <w:pPr>
        <w:ind w:firstLine="645"/>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关于承包人提交</w:t>
      </w:r>
      <w:r>
        <w:rPr>
          <w:rFonts w:hint="eastAsia" w:asciiTheme="minorEastAsia" w:hAnsiTheme="minorEastAsia" w:eastAsiaTheme="minorEastAsia" w:cstheme="minorEastAsia"/>
          <w:color w:val="auto"/>
          <w:kern w:val="0"/>
          <w:sz w:val="21"/>
          <w:szCs w:val="21"/>
        </w:rPr>
        <w:t>工程开工报审表的期限：</w:t>
      </w:r>
      <w:r>
        <w:rPr>
          <w:rFonts w:hint="eastAsia" w:asciiTheme="minorEastAsia" w:hAnsiTheme="minorEastAsia" w:eastAsiaTheme="minorEastAsia" w:cstheme="minorEastAsia"/>
          <w:color w:val="auto"/>
          <w:kern w:val="0"/>
          <w:sz w:val="21"/>
          <w:szCs w:val="21"/>
          <w:u w:val="single"/>
        </w:rPr>
        <w:t>开工前7日内</w:t>
      </w:r>
      <w:r>
        <w:rPr>
          <w:rFonts w:hint="eastAsia" w:asciiTheme="minorEastAsia" w:hAnsiTheme="minorEastAsia" w:eastAsiaTheme="minorEastAsia" w:cstheme="minorEastAsia"/>
          <w:color w:val="auto"/>
          <w:sz w:val="21"/>
          <w:szCs w:val="21"/>
        </w:rPr>
        <w:t>。</w:t>
      </w:r>
    </w:p>
    <w:p w14:paraId="616B8448">
      <w:pPr>
        <w:ind w:firstLine="645"/>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关于发包人应完成的其他开工准备工作及期限：</w:t>
      </w:r>
      <w:r>
        <w:rPr>
          <w:rFonts w:hint="eastAsia" w:asciiTheme="minorEastAsia" w:hAnsiTheme="minorEastAsia" w:eastAsiaTheme="minorEastAsia" w:cstheme="minorEastAsia"/>
          <w:color w:val="auto"/>
          <w:sz w:val="21"/>
          <w:szCs w:val="21"/>
          <w:u w:val="single"/>
        </w:rPr>
        <w:t>按通用条款执行</w:t>
      </w:r>
      <w:r>
        <w:rPr>
          <w:rFonts w:hint="eastAsia" w:asciiTheme="minorEastAsia" w:hAnsiTheme="minorEastAsia" w:eastAsiaTheme="minorEastAsia" w:cstheme="minorEastAsia"/>
          <w:color w:val="auto"/>
          <w:sz w:val="21"/>
          <w:szCs w:val="21"/>
        </w:rPr>
        <w:t>。</w:t>
      </w:r>
    </w:p>
    <w:p w14:paraId="6B1EA440">
      <w:pPr>
        <w:ind w:firstLine="645"/>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关于承包人应完成的其他开工准备工作及期限：</w:t>
      </w:r>
      <w:r>
        <w:rPr>
          <w:rFonts w:hint="eastAsia" w:asciiTheme="minorEastAsia" w:hAnsiTheme="minorEastAsia" w:eastAsiaTheme="minorEastAsia" w:cstheme="minorEastAsia"/>
          <w:color w:val="auto"/>
          <w:sz w:val="21"/>
          <w:szCs w:val="21"/>
          <w:u w:val="single"/>
        </w:rPr>
        <w:t>按通用条款执行</w:t>
      </w:r>
      <w:r>
        <w:rPr>
          <w:rFonts w:hint="eastAsia" w:asciiTheme="minorEastAsia" w:hAnsiTheme="minorEastAsia" w:eastAsiaTheme="minorEastAsia" w:cstheme="minorEastAsia"/>
          <w:color w:val="auto"/>
          <w:sz w:val="21"/>
          <w:szCs w:val="21"/>
        </w:rPr>
        <w:t>。</w:t>
      </w:r>
    </w:p>
    <w:p w14:paraId="5ED2601F">
      <w:pPr>
        <w:ind w:firstLine="420" w:firstLineChars="200"/>
        <w:jc w:val="left"/>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7.3.2开工通知</w:t>
      </w:r>
    </w:p>
    <w:p w14:paraId="48B3EA4C">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因发包人原因造成监理人未能在计划开工日期之日起</w:t>
      </w:r>
      <w:r>
        <w:rPr>
          <w:rFonts w:hint="eastAsia" w:asciiTheme="minorEastAsia" w:hAnsiTheme="minorEastAsia" w:eastAsiaTheme="minorEastAsia" w:cstheme="minorEastAsia"/>
          <w:color w:val="auto"/>
          <w:sz w:val="21"/>
          <w:szCs w:val="21"/>
          <w:u w:val="single"/>
        </w:rPr>
        <w:t xml:space="preserve"> 按通用条款执行</w:t>
      </w:r>
      <w:r>
        <w:rPr>
          <w:rFonts w:hint="eastAsia" w:asciiTheme="minorEastAsia" w:hAnsiTheme="minorEastAsia" w:eastAsiaTheme="minorEastAsia" w:cstheme="minorEastAsia"/>
          <w:color w:val="auto"/>
          <w:sz w:val="21"/>
          <w:szCs w:val="21"/>
        </w:rPr>
        <w:t>天内发出开工通知的，承包人有权提出价格调整要求，或者解除合同。</w:t>
      </w:r>
    </w:p>
    <w:bookmarkEnd w:id="259"/>
    <w:bookmarkEnd w:id="260"/>
    <w:bookmarkEnd w:id="261"/>
    <w:bookmarkEnd w:id="262"/>
    <w:bookmarkEnd w:id="263"/>
    <w:bookmarkEnd w:id="264"/>
    <w:bookmarkEnd w:id="265"/>
    <w:p w14:paraId="1F366F09">
      <w:pPr>
        <w:ind w:firstLine="420" w:firstLineChars="200"/>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7.4 测量放线</w:t>
      </w:r>
    </w:p>
    <w:p w14:paraId="44F85C41">
      <w:pPr>
        <w:ind w:firstLine="420" w:firstLineChars="200"/>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7.4.1发包人通过监理人向承包人提供测量基准点、基准线和水准点及其书面资料的期限：</w:t>
      </w:r>
      <w:r>
        <w:rPr>
          <w:rFonts w:hint="eastAsia" w:asciiTheme="minorEastAsia" w:hAnsiTheme="minorEastAsia" w:eastAsiaTheme="minorEastAsia" w:cstheme="minorEastAsia"/>
          <w:color w:val="auto"/>
          <w:sz w:val="21"/>
          <w:szCs w:val="21"/>
          <w:u w:val="single"/>
        </w:rPr>
        <w:t>开工后七个工作日内</w:t>
      </w:r>
      <w:r>
        <w:rPr>
          <w:rFonts w:hint="eastAsia" w:asciiTheme="minorEastAsia" w:hAnsiTheme="minorEastAsia" w:eastAsiaTheme="minorEastAsia" w:cstheme="minorEastAsia"/>
          <w:color w:val="auto"/>
          <w:sz w:val="21"/>
          <w:szCs w:val="21"/>
        </w:rPr>
        <w:t>。</w:t>
      </w:r>
    </w:p>
    <w:p w14:paraId="4EE3BEAB">
      <w:pPr>
        <w:ind w:firstLine="420" w:firstLineChars="200"/>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bookmarkStart w:id="266" w:name="_Toc304295546"/>
      <w:bookmarkStart w:id="267" w:name="_Toc297123516"/>
      <w:bookmarkStart w:id="268" w:name="_Toc300934968"/>
      <w:bookmarkStart w:id="269" w:name="_Toc312678010"/>
      <w:bookmarkStart w:id="270" w:name="_Toc297216175"/>
      <w:bookmarkStart w:id="271" w:name="_Toc303539125"/>
      <w:bookmarkStart w:id="272" w:name="_Toc312677484"/>
      <w:r>
        <w:rPr>
          <w:rFonts w:hint="eastAsia" w:asciiTheme="minorEastAsia" w:hAnsiTheme="minorEastAsia" w:eastAsiaTheme="minorEastAsia" w:cstheme="minorEastAsia"/>
          <w:color w:val="auto"/>
          <w:sz w:val="21"/>
          <w:szCs w:val="21"/>
        </w:rPr>
        <w:t>.5 工期延误</w:t>
      </w:r>
    </w:p>
    <w:bookmarkEnd w:id="266"/>
    <w:bookmarkEnd w:id="267"/>
    <w:bookmarkEnd w:id="268"/>
    <w:bookmarkEnd w:id="269"/>
    <w:bookmarkEnd w:id="270"/>
    <w:bookmarkEnd w:id="271"/>
    <w:bookmarkEnd w:id="272"/>
    <w:p w14:paraId="0FDA47C9">
      <w:pPr>
        <w:ind w:firstLine="420" w:firstLineChars="200"/>
        <w:jc w:val="left"/>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7.5.1 因发包人原因导致工期延误</w:t>
      </w:r>
    </w:p>
    <w:p w14:paraId="0D80AE6F">
      <w:pPr>
        <w:ind w:firstLine="420" w:firstLineChars="200"/>
        <w:jc w:val="left"/>
        <w:outlineLvl w:val="4"/>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rPr>
        <w:t>（7）因发包人原因导致工期延误的其他情形：</w:t>
      </w:r>
      <w:r>
        <w:rPr>
          <w:rFonts w:hint="eastAsia" w:asciiTheme="minorEastAsia" w:hAnsiTheme="minorEastAsia" w:eastAsiaTheme="minorEastAsia" w:cstheme="minorEastAsia"/>
          <w:color w:val="auto"/>
          <w:sz w:val="21"/>
          <w:szCs w:val="21"/>
          <w:u w:val="single"/>
        </w:rPr>
        <w:t>无</w:t>
      </w:r>
      <w:r>
        <w:rPr>
          <w:rFonts w:hint="eastAsia" w:asciiTheme="minorEastAsia" w:hAnsiTheme="minorEastAsia" w:eastAsiaTheme="minorEastAsia" w:cstheme="minorEastAsia"/>
          <w:color w:val="auto"/>
          <w:sz w:val="21"/>
          <w:szCs w:val="21"/>
          <w:u w:val="none"/>
        </w:rPr>
        <w:t>。</w:t>
      </w:r>
    </w:p>
    <w:p w14:paraId="4F2A7980">
      <w:pPr>
        <w:ind w:firstLine="420" w:firstLineChars="200"/>
        <w:jc w:val="left"/>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bookmarkStart w:id="273" w:name="_Toc318581169"/>
      <w:bookmarkStart w:id="274" w:name="_Toc312678012"/>
      <w:bookmarkStart w:id="275" w:name="_Toc312677486"/>
      <w:bookmarkStart w:id="276" w:name="_Toc300934970"/>
      <w:bookmarkStart w:id="277" w:name="_Toc297123518"/>
      <w:bookmarkStart w:id="278" w:name="_Toc304295548"/>
      <w:bookmarkStart w:id="279" w:name="_Toc303539127"/>
      <w:bookmarkStart w:id="280" w:name="_Toc297216177"/>
      <w:r>
        <w:rPr>
          <w:rFonts w:hint="eastAsia" w:asciiTheme="minorEastAsia" w:hAnsiTheme="minorEastAsia" w:eastAsiaTheme="minorEastAsia" w:cstheme="minorEastAsia"/>
          <w:color w:val="auto"/>
          <w:sz w:val="21"/>
          <w:szCs w:val="21"/>
        </w:rPr>
        <w:t>.5.2 因承包人原因导致工期延误</w:t>
      </w:r>
    </w:p>
    <w:bookmarkEnd w:id="273"/>
    <w:bookmarkEnd w:id="274"/>
    <w:bookmarkEnd w:id="275"/>
    <w:p w14:paraId="63942A7E">
      <w:pPr>
        <w:ind w:firstLine="420" w:firstLineChars="200"/>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因</w:t>
      </w:r>
      <w:bookmarkStart w:id="281" w:name="_Toc312677487"/>
      <w:bookmarkStart w:id="282" w:name="_Toc312678013"/>
      <w:bookmarkStart w:id="283" w:name="_Toc318581170"/>
      <w:r>
        <w:rPr>
          <w:rFonts w:hint="eastAsia" w:asciiTheme="minorEastAsia" w:hAnsiTheme="minorEastAsia" w:eastAsiaTheme="minorEastAsia" w:cstheme="minorEastAsia"/>
          <w:color w:val="auto"/>
          <w:sz w:val="21"/>
          <w:szCs w:val="21"/>
        </w:rPr>
        <w:t>承包人原因造成工期延误，逾期竣工违约金的计算方法为：</w:t>
      </w:r>
    </w:p>
    <w:p w14:paraId="30FC8710">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single"/>
        </w:rPr>
        <w:t>每延期一天，每天计收违约金合同总金额的万分之五</w:t>
      </w:r>
      <w:r>
        <w:rPr>
          <w:rFonts w:hint="eastAsia" w:asciiTheme="minorEastAsia" w:hAnsiTheme="minorEastAsia" w:eastAsiaTheme="minorEastAsia" w:cstheme="minorEastAsia"/>
          <w:color w:val="auto"/>
          <w:sz w:val="21"/>
          <w:szCs w:val="21"/>
        </w:rPr>
        <w:t>。</w:t>
      </w:r>
      <w:bookmarkEnd w:id="276"/>
      <w:bookmarkEnd w:id="277"/>
      <w:bookmarkEnd w:id="278"/>
      <w:bookmarkEnd w:id="279"/>
      <w:bookmarkEnd w:id="280"/>
      <w:bookmarkEnd w:id="281"/>
      <w:bookmarkEnd w:id="282"/>
    </w:p>
    <w:bookmarkEnd w:id="283"/>
    <w:p w14:paraId="1FF930C5">
      <w:pPr>
        <w:ind w:firstLine="420" w:firstLineChars="20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bookmarkStart w:id="284" w:name="_Toc297216178"/>
      <w:bookmarkStart w:id="285" w:name="_Toc300934971"/>
      <w:bookmarkStart w:id="286" w:name="_Toc303539128"/>
      <w:bookmarkStart w:id="287" w:name="_Toc304295549"/>
      <w:bookmarkStart w:id="288" w:name="_Toc312678015"/>
      <w:bookmarkStart w:id="289" w:name="_Toc297123519"/>
      <w:r>
        <w:rPr>
          <w:rFonts w:hint="eastAsia" w:asciiTheme="minorEastAsia" w:hAnsiTheme="minorEastAsia" w:eastAsiaTheme="minorEastAsia" w:cstheme="minorEastAsia"/>
          <w:color w:val="auto"/>
          <w:sz w:val="21"/>
          <w:szCs w:val="21"/>
        </w:rPr>
        <w:t>.6 不</w:t>
      </w:r>
      <w:bookmarkEnd w:id="284"/>
      <w:bookmarkEnd w:id="285"/>
      <w:bookmarkEnd w:id="286"/>
      <w:bookmarkEnd w:id="287"/>
      <w:bookmarkEnd w:id="288"/>
      <w:bookmarkEnd w:id="289"/>
      <w:r>
        <w:rPr>
          <w:rFonts w:hint="eastAsia" w:asciiTheme="minorEastAsia" w:hAnsiTheme="minorEastAsia" w:eastAsiaTheme="minorEastAsia" w:cstheme="minorEastAsia"/>
          <w:color w:val="auto"/>
          <w:sz w:val="21"/>
          <w:szCs w:val="21"/>
        </w:rPr>
        <w:t>利物质条件</w:t>
      </w:r>
    </w:p>
    <w:p w14:paraId="52E602E0">
      <w:pPr>
        <w:ind w:firstLine="420" w:firstLineChars="200"/>
        <w:jc w:val="left"/>
        <w:rPr>
          <w:rFonts w:hint="eastAsia" w:asciiTheme="minorEastAsia" w:hAnsiTheme="minorEastAsia" w:eastAsiaTheme="minorEastAsia" w:cstheme="minorEastAsia"/>
          <w:color w:val="auto"/>
          <w:sz w:val="21"/>
          <w:szCs w:val="21"/>
        </w:rPr>
      </w:pPr>
      <w:bookmarkStart w:id="290" w:name="_Toc297123520"/>
      <w:bookmarkStart w:id="291" w:name="_Toc304295550"/>
      <w:bookmarkStart w:id="292" w:name="_Toc312678016"/>
      <w:bookmarkStart w:id="293" w:name="_Toc300934972"/>
      <w:bookmarkStart w:id="294" w:name="_Toc318581172"/>
      <w:bookmarkStart w:id="295" w:name="_Toc303539129"/>
      <w:bookmarkStart w:id="296" w:name="_Toc297216179"/>
      <w:r>
        <w:rPr>
          <w:rFonts w:hint="eastAsia" w:asciiTheme="minorEastAsia" w:hAnsiTheme="minorEastAsia" w:eastAsiaTheme="minorEastAsia" w:cstheme="minorEastAsia"/>
          <w:color w:val="auto"/>
          <w:sz w:val="21"/>
          <w:szCs w:val="21"/>
        </w:rPr>
        <w:t>不利物质条件的其他情形和有关约定：</w:t>
      </w:r>
      <w:r>
        <w:rPr>
          <w:rFonts w:hint="eastAsia" w:asciiTheme="minorEastAsia" w:hAnsiTheme="minorEastAsia" w:eastAsiaTheme="minorEastAsia" w:cstheme="minorEastAsia"/>
          <w:color w:val="auto"/>
          <w:sz w:val="21"/>
          <w:szCs w:val="21"/>
          <w:u w:val="single"/>
        </w:rPr>
        <w:t>无</w:t>
      </w:r>
      <w:r>
        <w:rPr>
          <w:rFonts w:hint="eastAsia" w:asciiTheme="minorEastAsia" w:hAnsiTheme="minorEastAsia" w:eastAsiaTheme="minorEastAsia" w:cstheme="minorEastAsia"/>
          <w:color w:val="auto"/>
          <w:sz w:val="21"/>
          <w:szCs w:val="21"/>
        </w:rPr>
        <w:t>。</w:t>
      </w:r>
    </w:p>
    <w:bookmarkEnd w:id="290"/>
    <w:bookmarkEnd w:id="291"/>
    <w:bookmarkEnd w:id="292"/>
    <w:bookmarkEnd w:id="293"/>
    <w:bookmarkEnd w:id="294"/>
    <w:bookmarkEnd w:id="295"/>
    <w:bookmarkEnd w:id="296"/>
    <w:p w14:paraId="750B3C20">
      <w:pPr>
        <w:ind w:firstLine="420" w:firstLineChars="200"/>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bookmarkStart w:id="297" w:name="_Toc303539130"/>
      <w:bookmarkStart w:id="298" w:name="_Toc297123521"/>
      <w:bookmarkStart w:id="299" w:name="_Toc300934973"/>
      <w:bookmarkStart w:id="300" w:name="_Toc304295551"/>
      <w:bookmarkStart w:id="301" w:name="_Toc312678017"/>
      <w:bookmarkStart w:id="302" w:name="_Toc297216180"/>
      <w:r>
        <w:rPr>
          <w:rFonts w:hint="eastAsia" w:asciiTheme="minorEastAsia" w:hAnsiTheme="minorEastAsia" w:eastAsiaTheme="minorEastAsia" w:cstheme="minorEastAsia"/>
          <w:color w:val="auto"/>
          <w:sz w:val="21"/>
          <w:szCs w:val="21"/>
        </w:rPr>
        <w:t>.7异常恶劣的气候条件</w:t>
      </w:r>
    </w:p>
    <w:bookmarkEnd w:id="297"/>
    <w:bookmarkEnd w:id="298"/>
    <w:bookmarkEnd w:id="299"/>
    <w:bookmarkEnd w:id="300"/>
    <w:bookmarkEnd w:id="301"/>
    <w:bookmarkEnd w:id="302"/>
    <w:p w14:paraId="7D1ED5DE">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发包人和承包人同意以下情形视为异常恶劣的气候条件：</w:t>
      </w:r>
    </w:p>
    <w:p w14:paraId="7F981C33">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u w:val="single"/>
        </w:rPr>
        <w:t>无</w:t>
      </w:r>
      <w:r>
        <w:rPr>
          <w:rFonts w:hint="eastAsia" w:asciiTheme="minorEastAsia" w:hAnsiTheme="minorEastAsia" w:eastAsiaTheme="minorEastAsia" w:cstheme="minorEastAsia"/>
          <w:color w:val="auto"/>
          <w:sz w:val="21"/>
          <w:szCs w:val="21"/>
        </w:rPr>
        <w:t>；</w:t>
      </w:r>
    </w:p>
    <w:p w14:paraId="71251E0A">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u w:val="single"/>
        </w:rPr>
        <w:t>无</w:t>
      </w:r>
      <w:r>
        <w:rPr>
          <w:rFonts w:hint="eastAsia" w:asciiTheme="minorEastAsia" w:hAnsiTheme="minorEastAsia" w:eastAsiaTheme="minorEastAsia" w:cstheme="minorEastAsia"/>
          <w:color w:val="auto"/>
          <w:sz w:val="21"/>
          <w:szCs w:val="21"/>
        </w:rPr>
        <w:t>；</w:t>
      </w:r>
    </w:p>
    <w:p w14:paraId="558EEE45">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u w:val="single"/>
        </w:rPr>
        <w:t>无</w:t>
      </w:r>
      <w:r>
        <w:rPr>
          <w:rFonts w:hint="eastAsia" w:asciiTheme="minorEastAsia" w:hAnsiTheme="minorEastAsia" w:eastAsiaTheme="minorEastAsia" w:cstheme="minorEastAsia"/>
          <w:color w:val="auto"/>
          <w:sz w:val="21"/>
          <w:szCs w:val="21"/>
        </w:rPr>
        <w:t>。</w:t>
      </w:r>
    </w:p>
    <w:p w14:paraId="6612429E">
      <w:pPr>
        <w:ind w:firstLine="420" w:firstLineChars="200"/>
        <w:outlineLvl w:val="2"/>
        <w:rPr>
          <w:rFonts w:hint="eastAsia" w:asciiTheme="minorEastAsia" w:hAnsiTheme="minorEastAsia" w:eastAsiaTheme="minorEastAsia" w:cstheme="minorEastAsia"/>
          <w:color w:val="auto"/>
          <w:sz w:val="21"/>
          <w:szCs w:val="21"/>
        </w:rPr>
      </w:pPr>
      <w:bookmarkStart w:id="303" w:name="_Toc13137"/>
      <w:bookmarkStart w:id="304" w:name="_Toc15291"/>
      <w:bookmarkStart w:id="305" w:name="_Toc22227"/>
      <w:bookmarkStart w:id="306" w:name="_Toc21784"/>
      <w:r>
        <w:rPr>
          <w:rFonts w:hint="eastAsia" w:asciiTheme="minorEastAsia" w:hAnsiTheme="minorEastAsia" w:eastAsiaTheme="minorEastAsia" w:cstheme="minorEastAsia"/>
          <w:color w:val="auto"/>
          <w:sz w:val="21"/>
          <w:szCs w:val="21"/>
        </w:rPr>
        <w:t>7.9 提前竣工的奖励</w:t>
      </w:r>
      <w:bookmarkEnd w:id="303"/>
      <w:bookmarkEnd w:id="304"/>
      <w:bookmarkEnd w:id="305"/>
      <w:bookmarkEnd w:id="306"/>
    </w:p>
    <w:p w14:paraId="7203C086">
      <w:pPr>
        <w:ind w:firstLine="420" w:firstLineChars="200"/>
        <w:jc w:val="left"/>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7.9.2提前竣工的奖励：</w:t>
      </w:r>
      <w:r>
        <w:rPr>
          <w:rFonts w:hint="eastAsia" w:asciiTheme="minorEastAsia" w:hAnsiTheme="minorEastAsia" w:eastAsiaTheme="minorEastAsia" w:cstheme="minorEastAsia"/>
          <w:color w:val="auto"/>
          <w:sz w:val="21"/>
          <w:szCs w:val="21"/>
          <w:u w:val="single"/>
        </w:rPr>
        <w:t>无</w:t>
      </w:r>
      <w:r>
        <w:rPr>
          <w:rFonts w:hint="eastAsia" w:asciiTheme="minorEastAsia" w:hAnsiTheme="minorEastAsia" w:eastAsiaTheme="minorEastAsia" w:cstheme="minorEastAsia"/>
          <w:color w:val="auto"/>
          <w:sz w:val="21"/>
          <w:szCs w:val="21"/>
        </w:rPr>
        <w:t>。</w:t>
      </w:r>
    </w:p>
    <w:p w14:paraId="02518523">
      <w:pPr>
        <w:outlineLvl w:val="1"/>
        <w:rPr>
          <w:rFonts w:hint="eastAsia" w:asciiTheme="minorEastAsia" w:hAnsiTheme="minorEastAsia" w:eastAsiaTheme="minorEastAsia" w:cstheme="minorEastAsia"/>
          <w:b/>
          <w:color w:val="auto"/>
          <w:sz w:val="21"/>
          <w:szCs w:val="21"/>
        </w:rPr>
      </w:pPr>
      <w:bookmarkStart w:id="307" w:name="_Toc3892"/>
      <w:bookmarkStart w:id="308" w:name="_Toc351203640"/>
      <w:bookmarkStart w:id="309" w:name="_Toc26489"/>
      <w:r>
        <w:rPr>
          <w:rFonts w:hint="eastAsia" w:asciiTheme="minorEastAsia" w:hAnsiTheme="minorEastAsia" w:eastAsiaTheme="minorEastAsia" w:cstheme="minorEastAsia"/>
          <w:b/>
          <w:color w:val="auto"/>
          <w:sz w:val="21"/>
          <w:szCs w:val="21"/>
        </w:rPr>
        <w:t>8. 材料与设备</w:t>
      </w:r>
      <w:bookmarkEnd w:id="307"/>
      <w:bookmarkEnd w:id="308"/>
      <w:bookmarkEnd w:id="309"/>
    </w:p>
    <w:bookmarkEnd w:id="228"/>
    <w:bookmarkEnd w:id="229"/>
    <w:bookmarkEnd w:id="230"/>
    <w:bookmarkEnd w:id="231"/>
    <w:bookmarkEnd w:id="232"/>
    <w:bookmarkEnd w:id="233"/>
    <w:bookmarkEnd w:id="234"/>
    <w:bookmarkEnd w:id="235"/>
    <w:bookmarkEnd w:id="236"/>
    <w:bookmarkEnd w:id="237"/>
    <w:p w14:paraId="1345BE3D">
      <w:pPr>
        <w:ind w:firstLine="420" w:firstLineChars="200"/>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bookmarkStart w:id="310" w:name="_Toc312677493"/>
      <w:bookmarkStart w:id="311" w:name="_Toc297048353"/>
      <w:bookmarkStart w:id="312" w:name="_Toc296890995"/>
      <w:bookmarkStart w:id="313" w:name="_Toc297216186"/>
      <w:bookmarkStart w:id="314" w:name="_Toc292559372"/>
      <w:bookmarkStart w:id="315" w:name="_Toc296891207"/>
      <w:bookmarkStart w:id="316" w:name="_Toc296944506"/>
      <w:bookmarkStart w:id="317" w:name="_Toc297123527"/>
      <w:bookmarkStart w:id="318" w:name="_Toc296346668"/>
      <w:bookmarkStart w:id="319" w:name="_Toc296503167"/>
      <w:bookmarkStart w:id="320" w:name="_Toc312678019"/>
      <w:bookmarkStart w:id="321" w:name="_Toc292559877"/>
      <w:bookmarkStart w:id="322" w:name="_Toc304295556"/>
      <w:bookmarkStart w:id="323" w:name="_Toc297120467"/>
      <w:bookmarkStart w:id="324" w:name="_Toc300934979"/>
      <w:bookmarkStart w:id="325" w:name="_Toc280868654"/>
      <w:bookmarkStart w:id="326" w:name="_Toc303539136"/>
      <w:bookmarkStart w:id="327" w:name="_Toc296347166"/>
      <w:bookmarkStart w:id="328" w:name="_Toc280868656"/>
      <w:bookmarkStart w:id="329" w:name="_Toc280868655"/>
      <w:bookmarkStart w:id="330" w:name="_Toc267251424"/>
      <w:r>
        <w:rPr>
          <w:rFonts w:hint="eastAsia" w:asciiTheme="minorEastAsia" w:hAnsiTheme="minorEastAsia" w:eastAsiaTheme="minorEastAsia" w:cstheme="minorEastAsia"/>
          <w:color w:val="auto"/>
          <w:sz w:val="21"/>
          <w:szCs w:val="21"/>
        </w:rPr>
        <w:t>.4材料与工程设备的保管与使用</w:t>
      </w:r>
    </w:p>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14:paraId="1EB0FF05">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bookmarkStart w:id="331" w:name="_Toc292559373"/>
      <w:bookmarkStart w:id="332" w:name="_Toc292559878"/>
      <w:bookmarkStart w:id="333" w:name="_Toc303539137"/>
      <w:bookmarkStart w:id="334" w:name="_Toc300934980"/>
      <w:bookmarkStart w:id="335" w:name="_Toc297123528"/>
      <w:bookmarkStart w:id="336" w:name="_Toc312677494"/>
      <w:bookmarkStart w:id="337" w:name="_Toc296944507"/>
      <w:bookmarkStart w:id="338" w:name="_Toc304295557"/>
      <w:bookmarkStart w:id="339" w:name="_Toc296503168"/>
      <w:bookmarkStart w:id="340" w:name="_Toc296891208"/>
      <w:bookmarkStart w:id="341" w:name="_Toc297120468"/>
      <w:bookmarkStart w:id="342" w:name="_Toc296347167"/>
      <w:bookmarkStart w:id="343" w:name="_Toc296890996"/>
      <w:bookmarkStart w:id="344" w:name="_Toc297048354"/>
      <w:bookmarkStart w:id="345" w:name="_Toc312678020"/>
      <w:bookmarkStart w:id="346" w:name="_Toc318581173"/>
      <w:bookmarkStart w:id="347" w:name="_Toc297216187"/>
      <w:bookmarkStart w:id="348" w:name="_Toc296346669"/>
      <w:r>
        <w:rPr>
          <w:rFonts w:hint="eastAsia" w:asciiTheme="minorEastAsia" w:hAnsiTheme="minorEastAsia" w:eastAsiaTheme="minorEastAsia" w:cstheme="minorEastAsia"/>
          <w:color w:val="auto"/>
          <w:sz w:val="21"/>
          <w:szCs w:val="21"/>
        </w:rPr>
        <w:t>.4.1发包人供应的材料设备的保管费用的承担：</w:t>
      </w:r>
      <w:r>
        <w:rPr>
          <w:rFonts w:hint="eastAsia" w:asciiTheme="minorEastAsia" w:hAnsiTheme="minorEastAsia" w:eastAsiaTheme="minorEastAsia" w:cstheme="minorEastAsia"/>
          <w:color w:val="auto"/>
          <w:sz w:val="21"/>
          <w:szCs w:val="21"/>
          <w:u w:val="single"/>
        </w:rPr>
        <w:t>由承包人承担</w:t>
      </w:r>
      <w:r>
        <w:rPr>
          <w:rFonts w:hint="eastAsia" w:asciiTheme="minorEastAsia" w:hAnsiTheme="minorEastAsia" w:eastAsiaTheme="minorEastAsia" w:cstheme="minorEastAsia"/>
          <w:color w:val="auto"/>
          <w:sz w:val="21"/>
          <w:szCs w:val="21"/>
        </w:rPr>
        <w:t>。</w:t>
      </w:r>
      <w:bookmarkEnd w:id="331"/>
      <w:bookmarkEnd w:id="332"/>
    </w:p>
    <w:p w14:paraId="3EAA7C55">
      <w:pPr>
        <w:ind w:firstLine="420" w:firstLineChars="200"/>
        <w:outlineLvl w:val="2"/>
        <w:rPr>
          <w:rFonts w:hint="eastAsia" w:asciiTheme="minorEastAsia" w:hAnsiTheme="minorEastAsia" w:eastAsiaTheme="minorEastAsia" w:cstheme="minorEastAsia"/>
          <w:color w:val="auto"/>
          <w:sz w:val="21"/>
          <w:szCs w:val="21"/>
        </w:rPr>
      </w:pPr>
      <w:bookmarkStart w:id="349" w:name="_Toc7644"/>
      <w:bookmarkStart w:id="350" w:name="_Toc1073"/>
      <w:bookmarkStart w:id="351" w:name="_Toc13716"/>
      <w:bookmarkStart w:id="352" w:name="_Toc23586"/>
      <w:r>
        <w:rPr>
          <w:rFonts w:hint="eastAsia" w:asciiTheme="minorEastAsia" w:hAnsiTheme="minorEastAsia" w:eastAsiaTheme="minorEastAsia" w:cstheme="minorEastAsia"/>
          <w:color w:val="auto"/>
          <w:sz w:val="21"/>
          <w:szCs w:val="21"/>
        </w:rPr>
        <w:t>8.6 样品</w:t>
      </w:r>
      <w:bookmarkEnd w:id="349"/>
      <w:bookmarkEnd w:id="350"/>
      <w:bookmarkEnd w:id="351"/>
      <w:bookmarkEnd w:id="352"/>
    </w:p>
    <w:p w14:paraId="29D9046F">
      <w:pPr>
        <w:autoSpaceDE w:val="0"/>
        <w:autoSpaceDN w:val="0"/>
        <w:adjustRightInd w:val="0"/>
        <w:ind w:firstLine="420" w:firstLineChars="200"/>
        <w:jc w:val="left"/>
        <w:outlineLvl w:val="3"/>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8.6.1</w:t>
      </w:r>
      <w:r>
        <w:rPr>
          <w:rFonts w:hint="eastAsia" w:asciiTheme="minorEastAsia" w:hAnsiTheme="minorEastAsia" w:eastAsiaTheme="minorEastAsia" w:cstheme="minorEastAsia"/>
          <w:color w:val="auto"/>
          <w:kern w:val="0"/>
          <w:sz w:val="21"/>
          <w:szCs w:val="21"/>
        </w:rPr>
        <w:tab/>
      </w:r>
      <w:r>
        <w:rPr>
          <w:rFonts w:hint="eastAsia" w:asciiTheme="minorEastAsia" w:hAnsiTheme="minorEastAsia" w:eastAsiaTheme="minorEastAsia" w:cstheme="minorEastAsia"/>
          <w:color w:val="auto"/>
          <w:kern w:val="0"/>
          <w:sz w:val="21"/>
          <w:szCs w:val="21"/>
        </w:rPr>
        <w:t>样品的报送与封存</w:t>
      </w:r>
    </w:p>
    <w:p w14:paraId="24A6947A">
      <w:pPr>
        <w:autoSpaceDE w:val="0"/>
        <w:autoSpaceDN w:val="0"/>
        <w:adjustRightInd w:val="0"/>
        <w:ind w:firstLine="420" w:firstLineChars="200"/>
        <w:jc w:val="left"/>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kern w:val="0"/>
          <w:sz w:val="21"/>
          <w:szCs w:val="21"/>
        </w:rPr>
        <w:t>需要承包人报送样品的材料或工程设备，样品的种类、名称、规格、数量要求：</w:t>
      </w:r>
      <w:r>
        <w:rPr>
          <w:rFonts w:hint="eastAsia" w:asciiTheme="minorEastAsia" w:hAnsiTheme="minorEastAsia" w:eastAsiaTheme="minorEastAsia" w:cstheme="minorEastAsia"/>
          <w:color w:val="auto"/>
          <w:kern w:val="0"/>
          <w:sz w:val="21"/>
          <w:szCs w:val="21"/>
          <w:u w:val="single"/>
        </w:rPr>
        <w:t>按行政主管部门及发包人要求，费用由承包人承担</w:t>
      </w:r>
      <w:r>
        <w:rPr>
          <w:rFonts w:hint="eastAsia" w:asciiTheme="minorEastAsia" w:hAnsiTheme="minorEastAsia" w:eastAsiaTheme="minorEastAsia" w:cstheme="minorEastAsia"/>
          <w:color w:val="auto"/>
          <w:sz w:val="21"/>
          <w:szCs w:val="21"/>
          <w:u w:val="none"/>
        </w:rPr>
        <w:t>。</w:t>
      </w:r>
    </w:p>
    <w:p w14:paraId="230EB18F">
      <w:pPr>
        <w:ind w:firstLine="420" w:firstLineChars="200"/>
        <w:outlineLvl w:val="2"/>
        <w:rPr>
          <w:rFonts w:hint="eastAsia" w:asciiTheme="minorEastAsia" w:hAnsiTheme="minorEastAsia" w:eastAsiaTheme="minorEastAsia" w:cstheme="minorEastAsia"/>
          <w:color w:val="auto"/>
          <w:sz w:val="21"/>
          <w:szCs w:val="21"/>
        </w:rPr>
      </w:pPr>
      <w:bookmarkStart w:id="353" w:name="_Toc18571"/>
      <w:bookmarkStart w:id="354" w:name="_Toc30568"/>
      <w:bookmarkStart w:id="355" w:name="_Toc12814"/>
      <w:bookmarkStart w:id="356" w:name="_Toc25863"/>
      <w:r>
        <w:rPr>
          <w:rFonts w:hint="eastAsia" w:asciiTheme="minorEastAsia" w:hAnsiTheme="minorEastAsia" w:eastAsiaTheme="minorEastAsia" w:cstheme="minorEastAsia"/>
          <w:color w:val="auto"/>
          <w:sz w:val="21"/>
          <w:szCs w:val="21"/>
        </w:rPr>
        <w:t>8.8 施工设备和临时设施</w:t>
      </w:r>
      <w:bookmarkEnd w:id="353"/>
      <w:bookmarkEnd w:id="354"/>
      <w:bookmarkEnd w:id="355"/>
      <w:bookmarkEnd w:id="356"/>
    </w:p>
    <w:p w14:paraId="200C5882">
      <w:pPr>
        <w:autoSpaceDE w:val="0"/>
        <w:autoSpaceDN w:val="0"/>
        <w:adjustRightInd w:val="0"/>
        <w:ind w:firstLine="420" w:firstLineChars="200"/>
        <w:jc w:val="left"/>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8.8.1 承包人提供的施工设备和临时设施</w:t>
      </w:r>
    </w:p>
    <w:p w14:paraId="158B7F4D">
      <w:pPr>
        <w:autoSpaceDE w:val="0"/>
        <w:autoSpaceDN w:val="0"/>
        <w:adjustRightInd w:val="0"/>
        <w:ind w:firstLine="420" w:firstLineChars="200"/>
        <w:jc w:val="left"/>
        <w:rPr>
          <w:rFonts w:hint="eastAsia" w:asciiTheme="minorEastAsia" w:hAnsiTheme="minorEastAsia" w:eastAsiaTheme="minorEastAsia" w:cstheme="minorEastAsia"/>
          <w:color w:val="auto"/>
          <w:kern w:val="0"/>
          <w:sz w:val="21"/>
          <w:szCs w:val="21"/>
          <w:u w:val="none"/>
        </w:rPr>
      </w:pPr>
      <w:r>
        <w:rPr>
          <w:rFonts w:hint="eastAsia" w:asciiTheme="minorEastAsia" w:hAnsiTheme="minorEastAsia" w:eastAsiaTheme="minorEastAsia" w:cstheme="minorEastAsia"/>
          <w:color w:val="auto"/>
          <w:sz w:val="21"/>
          <w:szCs w:val="21"/>
        </w:rPr>
        <w:t>关于修建临时设施费用承担的约定：</w:t>
      </w:r>
      <w:r>
        <w:rPr>
          <w:rFonts w:hint="eastAsia" w:asciiTheme="minorEastAsia" w:hAnsiTheme="minorEastAsia" w:eastAsiaTheme="minorEastAsia" w:cstheme="minorEastAsia"/>
          <w:color w:val="auto"/>
          <w:kern w:val="0"/>
          <w:sz w:val="21"/>
          <w:szCs w:val="21"/>
          <w:u w:val="single"/>
        </w:rPr>
        <w:t>承包人按需要自行修建临时设施，其费用已包含在合同价款中；需要临时占地的，发包人协助办理申请手续，承包人承担相应费用</w:t>
      </w:r>
      <w:r>
        <w:rPr>
          <w:rFonts w:hint="eastAsia" w:asciiTheme="minorEastAsia" w:hAnsiTheme="minorEastAsia" w:eastAsiaTheme="minorEastAsia" w:cstheme="minorEastAsia"/>
          <w:color w:val="auto"/>
          <w:kern w:val="0"/>
          <w:sz w:val="21"/>
          <w:szCs w:val="21"/>
          <w:u w:val="none"/>
        </w:rPr>
        <w:t>。</w:t>
      </w:r>
    </w:p>
    <w:p w14:paraId="58B275F9">
      <w:pPr>
        <w:pStyle w:val="7"/>
        <w:spacing w:line="240" w:lineRule="auto"/>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8.9其他：供应商采购的主要材料品牌必须满足“主材品牌推荐表”，否则不予验收。</w:t>
      </w:r>
    </w:p>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14:paraId="7861EC82">
      <w:pPr>
        <w:outlineLvl w:val="1"/>
        <w:rPr>
          <w:rFonts w:hint="eastAsia" w:asciiTheme="minorEastAsia" w:hAnsiTheme="minorEastAsia" w:eastAsiaTheme="minorEastAsia" w:cstheme="minorEastAsia"/>
          <w:b/>
          <w:color w:val="auto"/>
          <w:sz w:val="21"/>
          <w:szCs w:val="21"/>
        </w:rPr>
      </w:pPr>
      <w:bookmarkStart w:id="357" w:name="_Toc1786"/>
      <w:bookmarkStart w:id="358" w:name="_Toc351203641"/>
      <w:bookmarkStart w:id="359" w:name="_Toc4979"/>
      <w:r>
        <w:rPr>
          <w:rFonts w:hint="eastAsia" w:asciiTheme="minorEastAsia" w:hAnsiTheme="minorEastAsia" w:eastAsiaTheme="minorEastAsia" w:cstheme="minorEastAsia"/>
          <w:b/>
          <w:color w:val="auto"/>
          <w:sz w:val="21"/>
          <w:szCs w:val="21"/>
        </w:rPr>
        <w:t>9</w:t>
      </w:r>
      <w:bookmarkEnd w:id="328"/>
      <w:bookmarkEnd w:id="329"/>
      <w:bookmarkEnd w:id="330"/>
      <w:bookmarkStart w:id="360" w:name="_Toc303539139"/>
      <w:bookmarkStart w:id="361" w:name="_Toc312678021"/>
      <w:bookmarkStart w:id="362" w:name="_Toc304295559"/>
      <w:bookmarkStart w:id="363" w:name="_Toc297216192"/>
      <w:bookmarkStart w:id="364" w:name="_Toc297123533"/>
      <w:bookmarkStart w:id="365" w:name="_Toc312677495"/>
      <w:bookmarkStart w:id="366" w:name="_Toc300934982"/>
      <w:bookmarkStart w:id="367" w:name="_Toc296891213"/>
      <w:bookmarkStart w:id="368" w:name="_Toc296503173"/>
      <w:bookmarkStart w:id="369" w:name="_Toc267251427"/>
      <w:bookmarkStart w:id="370" w:name="_Toc296891001"/>
      <w:bookmarkStart w:id="371" w:name="_Toc292559378"/>
      <w:bookmarkStart w:id="372" w:name="_Toc297120473"/>
      <w:bookmarkStart w:id="373" w:name="_Toc296944512"/>
      <w:bookmarkStart w:id="374" w:name="_Toc297048359"/>
      <w:bookmarkStart w:id="375" w:name="_Toc292559883"/>
      <w:bookmarkStart w:id="376" w:name="_Toc296346674"/>
      <w:bookmarkStart w:id="377" w:name="_Toc296347172"/>
      <w:bookmarkStart w:id="378" w:name="_Toc267251428"/>
      <w:r>
        <w:rPr>
          <w:rFonts w:hint="eastAsia" w:asciiTheme="minorEastAsia" w:hAnsiTheme="minorEastAsia" w:eastAsiaTheme="minorEastAsia" w:cstheme="minorEastAsia"/>
          <w:b/>
          <w:color w:val="auto"/>
          <w:sz w:val="21"/>
          <w:szCs w:val="21"/>
        </w:rPr>
        <w:t>. 试验与检验</w:t>
      </w:r>
      <w:bookmarkEnd w:id="357"/>
      <w:bookmarkEnd w:id="358"/>
      <w:bookmarkEnd w:id="359"/>
    </w:p>
    <w:bookmarkEnd w:id="360"/>
    <w:bookmarkEnd w:id="361"/>
    <w:bookmarkEnd w:id="362"/>
    <w:bookmarkEnd w:id="363"/>
    <w:bookmarkEnd w:id="364"/>
    <w:bookmarkEnd w:id="365"/>
    <w:bookmarkEnd w:id="366"/>
    <w:p w14:paraId="4897EBD4">
      <w:pPr>
        <w:ind w:firstLine="420" w:firstLineChars="200"/>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bookmarkStart w:id="379" w:name="_Toc297123534"/>
      <w:bookmarkStart w:id="380" w:name="_Toc304295560"/>
      <w:bookmarkStart w:id="381" w:name="_Toc312678022"/>
      <w:bookmarkStart w:id="382" w:name="_Toc312677496"/>
      <w:bookmarkStart w:id="383" w:name="_Toc300934983"/>
      <w:bookmarkStart w:id="384" w:name="_Toc303539140"/>
      <w:bookmarkStart w:id="385" w:name="_Toc297216193"/>
      <w:r>
        <w:rPr>
          <w:rFonts w:hint="eastAsia" w:asciiTheme="minorEastAsia" w:hAnsiTheme="minorEastAsia" w:eastAsiaTheme="minorEastAsia" w:cstheme="minorEastAsia"/>
          <w:color w:val="auto"/>
          <w:sz w:val="21"/>
          <w:szCs w:val="21"/>
        </w:rPr>
        <w:t>.1试验设备与试验人员</w:t>
      </w:r>
    </w:p>
    <w:bookmarkEnd w:id="379"/>
    <w:bookmarkEnd w:id="380"/>
    <w:bookmarkEnd w:id="381"/>
    <w:bookmarkEnd w:id="382"/>
    <w:bookmarkEnd w:id="383"/>
    <w:bookmarkEnd w:id="384"/>
    <w:bookmarkEnd w:id="385"/>
    <w:p w14:paraId="7FB3D3C1">
      <w:pPr>
        <w:ind w:firstLine="420" w:firstLineChars="200"/>
        <w:jc w:val="left"/>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bookmarkStart w:id="386" w:name="_Toc297123535"/>
      <w:bookmarkStart w:id="387" w:name="_Toc297216194"/>
      <w:bookmarkStart w:id="388" w:name="_Toc312677497"/>
      <w:bookmarkStart w:id="389" w:name="_Toc303539141"/>
      <w:bookmarkStart w:id="390" w:name="_Toc312678023"/>
      <w:bookmarkStart w:id="391" w:name="_Toc300934984"/>
      <w:bookmarkStart w:id="392" w:name="_Toc304295561"/>
      <w:bookmarkStart w:id="393" w:name="_Toc318581174"/>
      <w:r>
        <w:rPr>
          <w:rFonts w:hint="eastAsia" w:asciiTheme="minorEastAsia" w:hAnsiTheme="minorEastAsia" w:eastAsiaTheme="minorEastAsia" w:cstheme="minorEastAsia"/>
          <w:color w:val="auto"/>
          <w:sz w:val="21"/>
          <w:szCs w:val="21"/>
        </w:rPr>
        <w:t>.1.2 试验设备</w:t>
      </w:r>
    </w:p>
    <w:p w14:paraId="51BB91CB">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施工现场需要配置的试验场所：</w:t>
      </w:r>
      <w:bookmarkEnd w:id="386"/>
      <w:bookmarkEnd w:id="387"/>
      <w:bookmarkEnd w:id="388"/>
      <w:bookmarkEnd w:id="389"/>
      <w:bookmarkEnd w:id="390"/>
      <w:bookmarkEnd w:id="391"/>
      <w:bookmarkEnd w:id="392"/>
      <w:bookmarkStart w:id="394" w:name="_Toc312677498"/>
      <w:bookmarkStart w:id="395" w:name="_Toc312678024"/>
      <w:bookmarkStart w:id="396" w:name="_Toc304295562"/>
      <w:bookmarkStart w:id="397" w:name="_Toc297123536"/>
      <w:bookmarkStart w:id="398" w:name="_Toc303539142"/>
      <w:bookmarkStart w:id="399" w:name="_Toc297216195"/>
      <w:bookmarkStart w:id="400" w:name="_Toc300934985"/>
      <w:r>
        <w:rPr>
          <w:rFonts w:hint="eastAsia" w:asciiTheme="minorEastAsia" w:hAnsiTheme="minorEastAsia" w:eastAsiaTheme="minorEastAsia" w:cstheme="minorEastAsia"/>
          <w:color w:val="auto"/>
          <w:sz w:val="21"/>
          <w:szCs w:val="21"/>
          <w:u w:val="single"/>
        </w:rPr>
        <w:t>按相关建设管理规定执行</w:t>
      </w:r>
      <w:r>
        <w:rPr>
          <w:rFonts w:hint="eastAsia" w:asciiTheme="minorEastAsia" w:hAnsiTheme="minorEastAsia" w:eastAsiaTheme="minorEastAsia" w:cstheme="minorEastAsia"/>
          <w:color w:val="auto"/>
          <w:sz w:val="21"/>
          <w:szCs w:val="21"/>
        </w:rPr>
        <w:t xml:space="preserve">。 </w:t>
      </w:r>
    </w:p>
    <w:p w14:paraId="7D1BD8A2">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施工现场需要配备的试验设备：</w:t>
      </w:r>
      <w:r>
        <w:rPr>
          <w:rFonts w:hint="eastAsia" w:asciiTheme="minorEastAsia" w:hAnsiTheme="minorEastAsia" w:eastAsiaTheme="minorEastAsia" w:cstheme="minorEastAsia"/>
          <w:color w:val="auto"/>
          <w:sz w:val="21"/>
          <w:szCs w:val="21"/>
          <w:u w:val="single"/>
        </w:rPr>
        <w:t>按相关建设管理规定执行</w:t>
      </w:r>
      <w:r>
        <w:rPr>
          <w:rFonts w:hint="eastAsia" w:asciiTheme="minorEastAsia" w:hAnsiTheme="minorEastAsia" w:eastAsiaTheme="minorEastAsia" w:cstheme="minorEastAsia"/>
          <w:color w:val="auto"/>
          <w:sz w:val="21"/>
          <w:szCs w:val="21"/>
        </w:rPr>
        <w:t>。</w:t>
      </w:r>
    </w:p>
    <w:p w14:paraId="515E7948">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施工现场需要具备的其他试验条件：</w:t>
      </w:r>
      <w:r>
        <w:rPr>
          <w:rFonts w:hint="eastAsia" w:asciiTheme="minorEastAsia" w:hAnsiTheme="minorEastAsia" w:eastAsiaTheme="minorEastAsia" w:cstheme="minorEastAsia"/>
          <w:color w:val="auto"/>
          <w:sz w:val="21"/>
          <w:szCs w:val="21"/>
          <w:u w:val="single"/>
        </w:rPr>
        <w:t>按相关建设管理规定执行</w:t>
      </w:r>
      <w:r>
        <w:rPr>
          <w:rFonts w:hint="eastAsia" w:asciiTheme="minorEastAsia" w:hAnsiTheme="minorEastAsia" w:eastAsiaTheme="minorEastAsia" w:cstheme="minorEastAsia"/>
          <w:color w:val="auto"/>
          <w:sz w:val="21"/>
          <w:szCs w:val="21"/>
        </w:rPr>
        <w:t>。</w:t>
      </w:r>
    </w:p>
    <w:p w14:paraId="05A5EA20">
      <w:pPr>
        <w:ind w:firstLine="420" w:firstLineChars="200"/>
        <w:outlineLvl w:val="2"/>
        <w:rPr>
          <w:rFonts w:hint="eastAsia" w:asciiTheme="minorEastAsia" w:hAnsiTheme="minorEastAsia" w:eastAsiaTheme="minorEastAsia" w:cstheme="minorEastAsia"/>
          <w:color w:val="auto"/>
          <w:sz w:val="21"/>
          <w:szCs w:val="21"/>
        </w:rPr>
      </w:pPr>
      <w:bookmarkStart w:id="401" w:name="_Toc18666"/>
      <w:bookmarkStart w:id="402" w:name="_Toc2092"/>
      <w:bookmarkStart w:id="403" w:name="_Toc2357"/>
      <w:bookmarkStart w:id="404" w:name="_Toc26230"/>
      <w:r>
        <w:rPr>
          <w:rFonts w:hint="eastAsia" w:asciiTheme="minorEastAsia" w:hAnsiTheme="minorEastAsia" w:eastAsiaTheme="minorEastAsia" w:cstheme="minorEastAsia"/>
          <w:color w:val="auto"/>
          <w:sz w:val="21"/>
          <w:szCs w:val="21"/>
        </w:rPr>
        <w:t>9.4 现场工艺试验</w:t>
      </w:r>
      <w:bookmarkEnd w:id="401"/>
      <w:bookmarkEnd w:id="402"/>
      <w:bookmarkEnd w:id="403"/>
      <w:bookmarkEnd w:id="404"/>
      <w:r>
        <w:rPr>
          <w:rFonts w:hint="eastAsia" w:asciiTheme="minorEastAsia" w:hAnsiTheme="minorEastAsia" w:eastAsiaTheme="minorEastAsia" w:cstheme="minorEastAsia"/>
          <w:color w:val="auto"/>
          <w:sz w:val="21"/>
          <w:szCs w:val="21"/>
        </w:rPr>
        <w:t xml:space="preserve"> </w:t>
      </w:r>
    </w:p>
    <w:p w14:paraId="0AED3E1A">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现场工艺试验的有关约定：</w:t>
      </w:r>
      <w:r>
        <w:rPr>
          <w:rFonts w:hint="eastAsia" w:asciiTheme="minorEastAsia" w:hAnsiTheme="minorEastAsia" w:eastAsiaTheme="minorEastAsia" w:cstheme="minorEastAsia"/>
          <w:color w:val="auto"/>
          <w:sz w:val="21"/>
          <w:szCs w:val="21"/>
          <w:u w:val="single"/>
        </w:rPr>
        <w:t>费用由承包人承担</w:t>
      </w:r>
      <w:r>
        <w:rPr>
          <w:rFonts w:hint="eastAsia" w:asciiTheme="minorEastAsia" w:hAnsiTheme="minorEastAsia" w:eastAsiaTheme="minorEastAsia" w:cstheme="minorEastAsia"/>
          <w:color w:val="auto"/>
          <w:sz w:val="21"/>
          <w:szCs w:val="21"/>
        </w:rPr>
        <w:t>。</w:t>
      </w:r>
    </w:p>
    <w:bookmarkEnd w:id="393"/>
    <w:bookmarkEnd w:id="394"/>
    <w:bookmarkEnd w:id="395"/>
    <w:bookmarkEnd w:id="396"/>
    <w:bookmarkEnd w:id="397"/>
    <w:bookmarkEnd w:id="398"/>
    <w:bookmarkEnd w:id="399"/>
    <w:bookmarkEnd w:id="400"/>
    <w:p w14:paraId="52945A26">
      <w:pPr>
        <w:outlineLvl w:val="1"/>
        <w:rPr>
          <w:rFonts w:hint="eastAsia" w:asciiTheme="minorEastAsia" w:hAnsiTheme="minorEastAsia" w:eastAsiaTheme="minorEastAsia" w:cstheme="minorEastAsia"/>
          <w:b/>
          <w:color w:val="auto"/>
          <w:sz w:val="21"/>
          <w:szCs w:val="21"/>
        </w:rPr>
      </w:pPr>
      <w:bookmarkStart w:id="405" w:name="_Toc16075"/>
      <w:bookmarkStart w:id="406" w:name="_Toc351203642"/>
      <w:bookmarkStart w:id="407" w:name="_Toc14508"/>
      <w:r>
        <w:rPr>
          <w:rFonts w:hint="eastAsia" w:asciiTheme="minorEastAsia" w:hAnsiTheme="minorEastAsia" w:eastAsiaTheme="minorEastAsia" w:cstheme="minorEastAsia"/>
          <w:b/>
          <w:color w:val="auto"/>
          <w:sz w:val="21"/>
          <w:szCs w:val="21"/>
        </w:rPr>
        <w:t>1</w:t>
      </w:r>
      <w:bookmarkEnd w:id="367"/>
      <w:bookmarkEnd w:id="368"/>
      <w:bookmarkEnd w:id="369"/>
      <w:bookmarkEnd w:id="370"/>
      <w:bookmarkEnd w:id="371"/>
      <w:bookmarkEnd w:id="372"/>
      <w:bookmarkEnd w:id="373"/>
      <w:bookmarkEnd w:id="374"/>
      <w:bookmarkEnd w:id="375"/>
      <w:bookmarkEnd w:id="376"/>
      <w:bookmarkEnd w:id="377"/>
      <w:bookmarkEnd w:id="378"/>
      <w:bookmarkStart w:id="408" w:name="_Toc297123540"/>
      <w:bookmarkStart w:id="409" w:name="_Toc292559398"/>
      <w:bookmarkStart w:id="410" w:name="_Toc303539146"/>
      <w:bookmarkStart w:id="411" w:name="_Toc297120493"/>
      <w:bookmarkStart w:id="412" w:name="_Toc300934989"/>
      <w:bookmarkStart w:id="413" w:name="_Toc296347192"/>
      <w:bookmarkStart w:id="414" w:name="_Toc296891021"/>
      <w:bookmarkStart w:id="415" w:name="_Toc297048379"/>
      <w:bookmarkStart w:id="416" w:name="_Toc296346694"/>
      <w:bookmarkStart w:id="417" w:name="_Toc304295566"/>
      <w:bookmarkStart w:id="418" w:name="_Toc296503193"/>
      <w:bookmarkStart w:id="419" w:name="_Toc292559903"/>
      <w:bookmarkStart w:id="420" w:name="_Toc296891233"/>
      <w:bookmarkStart w:id="421" w:name="_Toc296944532"/>
      <w:bookmarkStart w:id="422" w:name="_Toc297216199"/>
      <w:bookmarkStart w:id="423" w:name="_Toc312678025"/>
      <w:bookmarkStart w:id="424" w:name="_Toc312677499"/>
      <w:bookmarkStart w:id="425" w:name="_Toc267251437"/>
      <w:bookmarkStart w:id="426" w:name="_Toc267251435"/>
      <w:bookmarkStart w:id="427" w:name="_Toc267251440"/>
      <w:bookmarkStart w:id="428" w:name="_Toc267251439"/>
      <w:bookmarkStart w:id="429" w:name="_Toc267251441"/>
      <w:bookmarkStart w:id="430" w:name="_Toc267251433"/>
      <w:bookmarkStart w:id="431" w:name="_Toc267251442"/>
      <w:r>
        <w:rPr>
          <w:rFonts w:hint="eastAsia" w:asciiTheme="minorEastAsia" w:hAnsiTheme="minorEastAsia" w:eastAsiaTheme="minorEastAsia" w:cstheme="minorEastAsia"/>
          <w:b/>
          <w:color w:val="auto"/>
          <w:sz w:val="21"/>
          <w:szCs w:val="21"/>
        </w:rPr>
        <w:t>0. 变更</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bookmarkEnd w:id="423"/>
    <w:bookmarkEnd w:id="424"/>
    <w:p w14:paraId="5339E864">
      <w:pPr>
        <w:ind w:firstLine="420" w:firstLineChars="200"/>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bookmarkStart w:id="432" w:name="_Toc297048380"/>
      <w:bookmarkStart w:id="433" w:name="_Toc296347193"/>
      <w:bookmarkStart w:id="434" w:name="_Toc292559399"/>
      <w:bookmarkStart w:id="435" w:name="_Toc304295567"/>
      <w:bookmarkStart w:id="436" w:name="_Toc297120494"/>
      <w:bookmarkStart w:id="437" w:name="_Toc300934990"/>
      <w:bookmarkStart w:id="438" w:name="_Toc297123541"/>
      <w:bookmarkStart w:id="439" w:name="_Toc312678026"/>
      <w:bookmarkStart w:id="440" w:name="_Toc303539147"/>
      <w:bookmarkStart w:id="441" w:name="_Toc296503194"/>
      <w:bookmarkStart w:id="442" w:name="_Toc296346695"/>
      <w:bookmarkStart w:id="443" w:name="_Toc296891234"/>
      <w:bookmarkStart w:id="444" w:name="_Toc297216200"/>
      <w:bookmarkStart w:id="445" w:name="_Toc296891022"/>
      <w:bookmarkStart w:id="446" w:name="_Toc312677500"/>
      <w:bookmarkStart w:id="447" w:name="_Toc296944533"/>
      <w:bookmarkStart w:id="448" w:name="_Toc292559904"/>
      <w:r>
        <w:rPr>
          <w:rFonts w:hint="eastAsia" w:asciiTheme="minorEastAsia" w:hAnsiTheme="minorEastAsia" w:eastAsiaTheme="minorEastAsia" w:cstheme="minorEastAsia"/>
          <w:color w:val="auto"/>
          <w:sz w:val="21"/>
          <w:szCs w:val="21"/>
        </w:rPr>
        <w:t>0.1变更的范围</w:t>
      </w:r>
    </w:p>
    <w:p w14:paraId="48380B3E">
      <w:pPr>
        <w:ind w:firstLine="6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关于变更的范围的约定：</w:t>
      </w:r>
      <w:r>
        <w:rPr>
          <w:rFonts w:hint="eastAsia" w:asciiTheme="minorEastAsia" w:hAnsiTheme="minorEastAsia" w:eastAsiaTheme="minorEastAsia" w:cstheme="minorEastAsia"/>
          <w:color w:val="auto"/>
          <w:sz w:val="21"/>
          <w:szCs w:val="21"/>
          <w:u w:val="single"/>
        </w:rPr>
        <w:t>设计变更、施工过程中出现新增项目、</w:t>
      </w:r>
      <w:r>
        <w:rPr>
          <w:rFonts w:hint="eastAsia" w:asciiTheme="minorEastAsia" w:hAnsiTheme="minorEastAsia" w:eastAsiaTheme="minorEastAsia" w:cstheme="minorEastAsia"/>
          <w:color w:val="auto"/>
          <w:sz w:val="21"/>
          <w:szCs w:val="21"/>
          <w:u w:val="single"/>
          <w:lang w:eastAsia="zh-CN"/>
        </w:rPr>
        <w:t>施工设计图</w:t>
      </w:r>
      <w:r>
        <w:rPr>
          <w:rFonts w:hint="eastAsia" w:asciiTheme="minorEastAsia" w:hAnsiTheme="minorEastAsia" w:eastAsiaTheme="minorEastAsia" w:cstheme="minorEastAsia"/>
          <w:color w:val="auto"/>
          <w:sz w:val="21"/>
          <w:szCs w:val="21"/>
          <w:u w:val="single"/>
        </w:rPr>
        <w:t>范围外的零星项目等均属工程变更。</w:t>
      </w:r>
    </w:p>
    <w:p w14:paraId="779CA3EF">
      <w:pPr>
        <w:ind w:firstLine="420" w:firstLineChars="200"/>
        <w:outlineLvl w:val="2"/>
        <w:rPr>
          <w:rFonts w:hint="eastAsia" w:asciiTheme="minorEastAsia" w:hAnsiTheme="minorEastAsia" w:eastAsiaTheme="minorEastAsia" w:cstheme="minorEastAsia"/>
          <w:color w:val="auto"/>
          <w:sz w:val="21"/>
          <w:szCs w:val="21"/>
        </w:rPr>
      </w:pPr>
      <w:bookmarkStart w:id="449" w:name="_Toc3300"/>
      <w:bookmarkStart w:id="450" w:name="_Toc27496"/>
      <w:bookmarkStart w:id="451" w:name="_Toc3928"/>
      <w:bookmarkStart w:id="452" w:name="_Toc16188"/>
      <w:r>
        <w:rPr>
          <w:rFonts w:hint="eastAsia" w:asciiTheme="minorEastAsia" w:hAnsiTheme="minorEastAsia" w:eastAsiaTheme="minorEastAsia" w:cstheme="minorEastAsia"/>
          <w:color w:val="auto"/>
          <w:sz w:val="21"/>
          <w:szCs w:val="21"/>
        </w:rPr>
        <w:t>10.4 变更估价</w:t>
      </w:r>
      <w:bookmarkEnd w:id="449"/>
      <w:bookmarkEnd w:id="450"/>
      <w:bookmarkEnd w:id="451"/>
      <w:bookmarkEnd w:id="452"/>
    </w:p>
    <w:p w14:paraId="4BC50B2D">
      <w:pPr>
        <w:ind w:firstLine="420" w:firstLineChars="200"/>
        <w:jc w:val="left"/>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10.4.1 变更估价原则</w:t>
      </w:r>
    </w:p>
    <w:p w14:paraId="66074A1C">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关于变更估价的约定:</w:t>
      </w:r>
      <w:r>
        <w:rPr>
          <w:rFonts w:hint="eastAsia" w:asciiTheme="minorEastAsia" w:hAnsiTheme="minorEastAsia" w:eastAsiaTheme="minorEastAsia" w:cstheme="minorEastAsia"/>
          <w:color w:val="auto"/>
          <w:sz w:val="21"/>
          <w:szCs w:val="21"/>
          <w:u w:val="single"/>
        </w:rPr>
        <w:t>发包人原因发生的工程变更、施工过程中出现新增项目（含招标范围以外的项目）价款结算办法。工程设计变更确定后，设计变更涉及工程价款调整的，工程施工中出现新项目，由承包人在该变更、新增项目启动前14天内向监理人、发包人提出，经发包人、监理人审核同意后调整合同价款。调整方法如下：</w:t>
      </w:r>
    </w:p>
    <w:p w14:paraId="25376248">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工程内容与响应报价的工程量清单中有相同的子项，则按响应时的相同子项的综合单价报价执行。</w:t>
      </w:r>
    </w:p>
    <w:p w14:paraId="5C30F2A4">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程内容如有与工程量清单不同的子项，采用《建设工程工程量清单计价规范》（GB50500-2013）、《重庆市建设工程工程量清单计价规则》（CQJJGZ-2013）、渝建[2019]143号，《关于适用增值税新税率调整建设工程计价依据的通知》及其相关配套文件。</w:t>
      </w:r>
    </w:p>
    <w:p w14:paraId="7649C14E">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清单依据：《建设工程工程量清单计价规范》（GB50500-2013）、《重庆市建设工程工程量清单计价规则》（CQJJGZ-2013）；</w:t>
      </w:r>
    </w:p>
    <w:p w14:paraId="6636BCA0">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定额依据：2018年《重庆市房屋建筑与装饰工程计价定额》、《重庆市通用安装工程计价定额》、《重庆市房屋修缮工程计价定额》、《重庆市建设工程费用定额》；</w:t>
      </w:r>
    </w:p>
    <w:p w14:paraId="786113C9">
      <w:pPr>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人工工日单价按磋商文件的单价执行，若成交供应商的人工工日单价高于项目施工期《重庆工程造价信息》中公布的平均人工工日单价，则按施工期《重庆工程造价信息》公布的平均人工工日单价调整。材料、机械价格按磋商文件的价格执行，若成交供应商的材料、机械价格高于项目施工期《重庆工程造价信息》中公布的材料、机械价格，则按施工期《重庆工程造价信息》公布的材料、机械价格调整。磋商文件中没有的材料、机械价格由采购人、监理人和工程全过程控制咨询单位根据市场价格核定材料单价后</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由工程全过程控制咨询单位根据合同约定进行重新组价。若无定额可参考时，则由采购人、监理人和工程全过程控制咨询单位根据市场价格</w:t>
      </w:r>
      <w:r>
        <w:rPr>
          <w:rFonts w:hint="eastAsia" w:asciiTheme="minorEastAsia" w:hAnsiTheme="minorEastAsia" w:eastAsiaTheme="minorEastAsia" w:cstheme="minorEastAsia"/>
          <w:color w:val="auto"/>
          <w:sz w:val="21"/>
          <w:szCs w:val="21"/>
          <w:lang w:eastAsia="zh-CN"/>
        </w:rPr>
        <w:t>共同</w:t>
      </w:r>
      <w:r>
        <w:rPr>
          <w:rFonts w:hint="eastAsia" w:asciiTheme="minorEastAsia" w:hAnsiTheme="minorEastAsia" w:eastAsiaTheme="minorEastAsia" w:cstheme="minorEastAsia"/>
          <w:color w:val="auto"/>
          <w:sz w:val="21"/>
          <w:szCs w:val="21"/>
        </w:rPr>
        <w:t>核定</w:t>
      </w:r>
      <w:r>
        <w:rPr>
          <w:rFonts w:hint="eastAsia" w:asciiTheme="minorEastAsia" w:hAnsiTheme="minorEastAsia" w:eastAsiaTheme="minorEastAsia" w:cstheme="minorEastAsia"/>
          <w:color w:val="auto"/>
          <w:sz w:val="21"/>
          <w:szCs w:val="21"/>
          <w:lang w:eastAsia="zh-CN"/>
        </w:rPr>
        <w:t>价格</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作为结算价，</w:t>
      </w:r>
      <w:r>
        <w:rPr>
          <w:rFonts w:hint="eastAsia" w:asciiTheme="minorEastAsia" w:hAnsiTheme="minorEastAsia" w:eastAsiaTheme="minorEastAsia" w:cstheme="minorEastAsia"/>
          <w:color w:val="auto"/>
          <w:sz w:val="21"/>
          <w:szCs w:val="21"/>
        </w:rPr>
        <w:t>若磋商文件中相同的人工、材料</w:t>
      </w: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color w:val="auto"/>
          <w:sz w:val="21"/>
          <w:szCs w:val="21"/>
        </w:rPr>
        <w:t>机械有几种不同价格，则按最低成交价格执行</w:t>
      </w:r>
      <w:r>
        <w:rPr>
          <w:rFonts w:hint="eastAsia" w:asciiTheme="minorEastAsia" w:hAnsiTheme="minorEastAsia" w:eastAsiaTheme="minorEastAsia" w:cstheme="minorEastAsia"/>
          <w:color w:val="auto"/>
          <w:sz w:val="21"/>
          <w:szCs w:val="21"/>
          <w:lang w:eastAsia="zh-CN"/>
        </w:rPr>
        <w:t>；核价均不参与下浮。</w:t>
      </w:r>
    </w:p>
    <w:p w14:paraId="5661DCDE">
      <w:pPr>
        <w:ind w:firstLine="420" w:firstLineChars="200"/>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Start w:id="453" w:name="_Toc296347196"/>
      <w:bookmarkStart w:id="454" w:name="_Toc296944536"/>
      <w:bookmarkStart w:id="455" w:name="_Toc296891237"/>
      <w:bookmarkStart w:id="456" w:name="_Toc296891025"/>
      <w:bookmarkStart w:id="457" w:name="_Toc303539150"/>
      <w:bookmarkStart w:id="458" w:name="_Toc297048383"/>
      <w:bookmarkStart w:id="459" w:name="_Toc292559402"/>
      <w:bookmarkStart w:id="460" w:name="_Toc297120497"/>
      <w:bookmarkStart w:id="461" w:name="_Toc292559907"/>
      <w:bookmarkStart w:id="462" w:name="_Toc300934993"/>
      <w:bookmarkStart w:id="463" w:name="_Toc297123544"/>
      <w:bookmarkStart w:id="464" w:name="_Toc297216203"/>
      <w:bookmarkStart w:id="465" w:name="_Toc296503197"/>
      <w:bookmarkStart w:id="466" w:name="_Toc296346698"/>
      <w:bookmarkStart w:id="467" w:name="_Toc312677503"/>
      <w:bookmarkStart w:id="468" w:name="_Toc312678029"/>
      <w:bookmarkStart w:id="469" w:name="_Toc304295570"/>
      <w:r>
        <w:rPr>
          <w:rFonts w:hint="eastAsia" w:asciiTheme="minorEastAsia" w:hAnsiTheme="minorEastAsia" w:eastAsiaTheme="minorEastAsia" w:cstheme="minorEastAsia"/>
          <w:color w:val="auto"/>
          <w:sz w:val="21"/>
          <w:szCs w:val="21"/>
        </w:rPr>
        <w:t>0.5承</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Start w:id="470" w:name="_Toc297120503"/>
      <w:bookmarkStart w:id="471" w:name="_Toc296347202"/>
      <w:bookmarkStart w:id="472" w:name="_Toc296891243"/>
      <w:bookmarkStart w:id="473" w:name="_Toc296346704"/>
      <w:bookmarkStart w:id="474" w:name="_Toc303539151"/>
      <w:bookmarkStart w:id="475" w:name="_Toc292559913"/>
      <w:bookmarkStart w:id="476" w:name="_Toc292559408"/>
      <w:bookmarkStart w:id="477" w:name="_Toc297216204"/>
      <w:bookmarkStart w:id="478" w:name="_Toc297123545"/>
      <w:bookmarkStart w:id="479" w:name="_Toc296944542"/>
      <w:bookmarkStart w:id="480" w:name="_Toc300934994"/>
      <w:bookmarkStart w:id="481" w:name="_Toc297048389"/>
      <w:bookmarkStart w:id="482" w:name="_Toc296503203"/>
      <w:bookmarkStart w:id="483" w:name="_Toc296891031"/>
      <w:r>
        <w:rPr>
          <w:rFonts w:hint="eastAsia" w:asciiTheme="minorEastAsia" w:hAnsiTheme="minorEastAsia" w:eastAsiaTheme="minorEastAsia" w:cstheme="minorEastAsia"/>
          <w:color w:val="auto"/>
          <w:sz w:val="21"/>
          <w:szCs w:val="21"/>
        </w:rPr>
        <w:t>包人的合理化建议</w:t>
      </w:r>
    </w:p>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14:paraId="260A8164">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监理人审查承包人合理化建议的期限：</w:t>
      </w:r>
      <w:r>
        <w:rPr>
          <w:rFonts w:hint="eastAsia" w:asciiTheme="minorEastAsia" w:hAnsiTheme="minorEastAsia" w:eastAsiaTheme="minorEastAsia" w:cstheme="minorEastAsia"/>
          <w:color w:val="auto"/>
          <w:sz w:val="21"/>
          <w:szCs w:val="21"/>
          <w:u w:val="single"/>
        </w:rPr>
        <w:t>按通用条款执行</w:t>
      </w:r>
      <w:r>
        <w:rPr>
          <w:rFonts w:hint="eastAsia" w:asciiTheme="minorEastAsia" w:hAnsiTheme="minorEastAsia" w:eastAsiaTheme="minorEastAsia" w:cstheme="minorEastAsia"/>
          <w:color w:val="auto"/>
          <w:sz w:val="21"/>
          <w:szCs w:val="21"/>
        </w:rPr>
        <w:t>。</w:t>
      </w:r>
    </w:p>
    <w:p w14:paraId="4CF8540E">
      <w:pPr>
        <w:ind w:firstLine="420" w:firstLineChars="200"/>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发包人审批承包人合理化建议的期限：</w:t>
      </w:r>
      <w:r>
        <w:rPr>
          <w:rFonts w:hint="eastAsia" w:asciiTheme="minorEastAsia" w:hAnsiTheme="minorEastAsia" w:eastAsiaTheme="minorEastAsia" w:cstheme="minorEastAsia"/>
          <w:color w:val="auto"/>
          <w:kern w:val="0"/>
          <w:sz w:val="21"/>
          <w:szCs w:val="21"/>
          <w:u w:val="single"/>
        </w:rPr>
        <w:t>收到监理人报送的合理化建议后28天内审批完毕</w:t>
      </w:r>
      <w:r>
        <w:rPr>
          <w:rFonts w:hint="eastAsia" w:asciiTheme="minorEastAsia" w:hAnsiTheme="minorEastAsia" w:eastAsiaTheme="minorEastAsia" w:cstheme="minorEastAsia"/>
          <w:color w:val="auto"/>
          <w:sz w:val="21"/>
          <w:szCs w:val="21"/>
          <w:u w:val="single"/>
        </w:rPr>
        <w:t>。</w:t>
      </w:r>
    </w:p>
    <w:p w14:paraId="3129EA0A">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承</w:t>
      </w:r>
      <w:bookmarkStart w:id="484" w:name="_Toc303539152"/>
      <w:bookmarkStart w:id="485" w:name="_Toc312678030"/>
      <w:bookmarkStart w:id="486" w:name="_Toc292559409"/>
      <w:bookmarkStart w:id="487" w:name="_Toc297123546"/>
      <w:bookmarkStart w:id="488" w:name="_Toc297216205"/>
      <w:bookmarkStart w:id="489" w:name="_Toc292559914"/>
      <w:bookmarkStart w:id="490" w:name="_Toc296346705"/>
      <w:bookmarkStart w:id="491" w:name="_Toc297048390"/>
      <w:bookmarkStart w:id="492" w:name="_Toc296347203"/>
      <w:bookmarkStart w:id="493" w:name="_Toc296891244"/>
      <w:bookmarkStart w:id="494" w:name="_Toc296503204"/>
      <w:bookmarkStart w:id="495" w:name="_Toc312677504"/>
      <w:bookmarkStart w:id="496" w:name="_Toc318581175"/>
      <w:bookmarkStart w:id="497" w:name="_Toc297120504"/>
      <w:bookmarkStart w:id="498" w:name="_Toc304295571"/>
      <w:bookmarkStart w:id="499" w:name="_Toc300934995"/>
      <w:bookmarkStart w:id="500" w:name="_Toc296944543"/>
      <w:bookmarkStart w:id="501" w:name="_Toc296891032"/>
      <w:r>
        <w:rPr>
          <w:rFonts w:hint="eastAsia" w:asciiTheme="minorEastAsia" w:hAnsiTheme="minorEastAsia" w:eastAsiaTheme="minorEastAsia" w:cstheme="minorEastAsia"/>
          <w:color w:val="auto"/>
          <w:sz w:val="21"/>
          <w:szCs w:val="21"/>
        </w:rPr>
        <w:t>包人提出的合理化建议降低了合同价格或者提高了工程经济效益的奖励的方法和金额为：</w:t>
      </w:r>
      <w:r>
        <w:rPr>
          <w:rFonts w:hint="eastAsia" w:asciiTheme="minorEastAsia" w:hAnsiTheme="minorEastAsia" w:eastAsiaTheme="minorEastAsia" w:cstheme="minorEastAsia"/>
          <w:color w:val="auto"/>
          <w:sz w:val="21"/>
          <w:szCs w:val="21"/>
          <w:u w:val="single"/>
        </w:rPr>
        <w:t>无</w:t>
      </w:r>
      <w:r>
        <w:rPr>
          <w:rFonts w:hint="eastAsia" w:asciiTheme="minorEastAsia" w:hAnsiTheme="minorEastAsia" w:eastAsiaTheme="minorEastAsia" w:cstheme="minorEastAsia"/>
          <w:color w:val="auto"/>
          <w:sz w:val="21"/>
          <w:szCs w:val="21"/>
        </w:rPr>
        <w:t>。</w:t>
      </w:r>
    </w:p>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14:paraId="7FD1A5F9">
      <w:pPr>
        <w:ind w:firstLine="420" w:firstLineChars="200"/>
        <w:outlineLvl w:val="2"/>
        <w:rPr>
          <w:rFonts w:hint="eastAsia" w:asciiTheme="minorEastAsia" w:hAnsiTheme="minorEastAsia" w:eastAsiaTheme="minorEastAsia" w:cstheme="minorEastAsia"/>
          <w:color w:val="auto"/>
          <w:sz w:val="21"/>
          <w:szCs w:val="21"/>
        </w:rPr>
      </w:pPr>
      <w:bookmarkStart w:id="502" w:name="_Toc1406"/>
      <w:bookmarkStart w:id="503" w:name="_Toc14343"/>
      <w:bookmarkStart w:id="504" w:name="_Toc10665"/>
      <w:bookmarkStart w:id="505" w:name="_Toc1962"/>
      <w:r>
        <w:rPr>
          <w:rFonts w:hint="eastAsia" w:asciiTheme="minorEastAsia" w:hAnsiTheme="minorEastAsia" w:eastAsiaTheme="minorEastAsia" w:cstheme="minorEastAsia"/>
          <w:color w:val="auto"/>
          <w:sz w:val="21"/>
          <w:szCs w:val="21"/>
        </w:rPr>
        <w:t>1</w:t>
      </w:r>
      <w:bookmarkStart w:id="506" w:name="_Toc296891027"/>
      <w:bookmarkStart w:id="507" w:name="_Toc296347198"/>
      <w:bookmarkStart w:id="508" w:name="_Toc303539154"/>
      <w:bookmarkStart w:id="509" w:name="_Toc300934997"/>
      <w:bookmarkStart w:id="510" w:name="_Toc296503199"/>
      <w:bookmarkStart w:id="511" w:name="_Toc304295574"/>
      <w:bookmarkStart w:id="512" w:name="_Toc292559909"/>
      <w:bookmarkStart w:id="513" w:name="_Toc297048385"/>
      <w:bookmarkStart w:id="514" w:name="_Toc296944538"/>
      <w:bookmarkStart w:id="515" w:name="_Toc296891239"/>
      <w:bookmarkStart w:id="516" w:name="_Toc296346700"/>
      <w:bookmarkStart w:id="517" w:name="_Toc297123548"/>
      <w:bookmarkStart w:id="518" w:name="_Toc297216207"/>
      <w:bookmarkStart w:id="519" w:name="_Toc312677507"/>
      <w:bookmarkStart w:id="520" w:name="_Toc312678033"/>
      <w:bookmarkStart w:id="521" w:name="_Toc297120499"/>
      <w:bookmarkStart w:id="522" w:name="_Toc292559404"/>
      <w:r>
        <w:rPr>
          <w:rFonts w:hint="eastAsia" w:asciiTheme="minorEastAsia" w:hAnsiTheme="minorEastAsia" w:eastAsiaTheme="minorEastAsia" w:cstheme="minorEastAsia"/>
          <w:color w:val="auto"/>
          <w:sz w:val="21"/>
          <w:szCs w:val="21"/>
        </w:rPr>
        <w:t>0.7 暂估价</w:t>
      </w:r>
      <w:bookmarkEnd w:id="502"/>
      <w:bookmarkEnd w:id="503"/>
      <w:bookmarkEnd w:id="504"/>
      <w:bookmarkEnd w:id="505"/>
    </w:p>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14:paraId="5BACBE9C">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暂</w:t>
      </w:r>
      <w:bookmarkStart w:id="523" w:name="_Toc318581176"/>
      <w:bookmarkStart w:id="524" w:name="_Toc312678034"/>
      <w:bookmarkStart w:id="525" w:name="_Toc312677508"/>
      <w:r>
        <w:rPr>
          <w:rFonts w:hint="eastAsia" w:asciiTheme="minorEastAsia" w:hAnsiTheme="minorEastAsia" w:eastAsiaTheme="minorEastAsia" w:cstheme="minorEastAsia"/>
          <w:color w:val="auto"/>
          <w:kern w:val="0"/>
          <w:sz w:val="21"/>
          <w:szCs w:val="21"/>
        </w:rPr>
        <w:t>估价材料和工程设备的明细详见附件11：《</w:t>
      </w:r>
      <w:r>
        <w:rPr>
          <w:rFonts w:hint="eastAsia" w:asciiTheme="minorEastAsia" w:hAnsiTheme="minorEastAsia" w:eastAsiaTheme="minorEastAsia" w:cstheme="minorEastAsia"/>
          <w:color w:val="auto"/>
          <w:sz w:val="21"/>
          <w:szCs w:val="21"/>
        </w:rPr>
        <w:t>暂估价一览表》</w:t>
      </w:r>
      <w:r>
        <w:rPr>
          <w:rFonts w:hint="eastAsia" w:asciiTheme="minorEastAsia" w:hAnsiTheme="minorEastAsia" w:eastAsiaTheme="minorEastAsia" w:cstheme="minorEastAsia"/>
          <w:color w:val="auto"/>
          <w:kern w:val="0"/>
          <w:sz w:val="21"/>
          <w:szCs w:val="21"/>
        </w:rPr>
        <w:t>。</w:t>
      </w:r>
    </w:p>
    <w:bookmarkEnd w:id="523"/>
    <w:bookmarkEnd w:id="524"/>
    <w:bookmarkEnd w:id="525"/>
    <w:p w14:paraId="28FE203C">
      <w:pPr>
        <w:ind w:firstLine="420" w:firstLineChars="200"/>
        <w:jc w:val="left"/>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bookmarkStart w:id="526" w:name="_Toc318581177"/>
      <w:bookmarkStart w:id="527" w:name="_Toc312677509"/>
      <w:bookmarkStart w:id="528" w:name="_Toc312678035"/>
      <w:r>
        <w:rPr>
          <w:rFonts w:hint="eastAsia" w:asciiTheme="minorEastAsia" w:hAnsiTheme="minorEastAsia" w:eastAsiaTheme="minorEastAsia" w:cstheme="minorEastAsia"/>
          <w:color w:val="auto"/>
          <w:sz w:val="21"/>
          <w:szCs w:val="21"/>
        </w:rPr>
        <w:t>0.7.1 依法必须招标的暂估价项目</w:t>
      </w:r>
    </w:p>
    <w:bookmarkEnd w:id="526"/>
    <w:bookmarkEnd w:id="527"/>
    <w:bookmarkEnd w:id="528"/>
    <w:p w14:paraId="1F5E34E5">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对于依法必须招标的暂估价项目的确认和批准采取第</w:t>
      </w:r>
      <w:r>
        <w:rPr>
          <w:rFonts w:hint="eastAsia" w:asciiTheme="minorEastAsia" w:hAnsiTheme="minorEastAsia" w:eastAsiaTheme="minorEastAsia" w:cstheme="minorEastAsia"/>
          <w:color w:val="auto"/>
          <w:sz w:val="21"/>
          <w:szCs w:val="21"/>
          <w:u w:val="single"/>
        </w:rPr>
        <w:t xml:space="preserve">  1 </w:t>
      </w:r>
      <w:r>
        <w:rPr>
          <w:rFonts w:hint="eastAsia" w:asciiTheme="minorEastAsia" w:hAnsiTheme="minorEastAsia" w:eastAsiaTheme="minorEastAsia" w:cstheme="minorEastAsia"/>
          <w:color w:val="auto"/>
          <w:sz w:val="21"/>
          <w:szCs w:val="21"/>
        </w:rPr>
        <w:t>种方式确定。</w:t>
      </w:r>
    </w:p>
    <w:p w14:paraId="740EE24E">
      <w:pPr>
        <w:ind w:firstLine="420" w:firstLineChars="200"/>
        <w:jc w:val="left"/>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10.7.2 不属于依法必须招标的暂估价项目</w:t>
      </w:r>
    </w:p>
    <w:p w14:paraId="368A12F2">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对于不属于依法必须招标的暂估价项目的确认和批准采取第</w:t>
      </w:r>
      <w:r>
        <w:rPr>
          <w:rFonts w:hint="eastAsia" w:asciiTheme="minorEastAsia" w:hAnsiTheme="minorEastAsia" w:eastAsiaTheme="minorEastAsia" w:cstheme="minorEastAsia"/>
          <w:color w:val="auto"/>
          <w:sz w:val="21"/>
          <w:szCs w:val="21"/>
          <w:u w:val="single"/>
        </w:rPr>
        <w:t xml:space="preserve"> 3 </w:t>
      </w:r>
      <w:r>
        <w:rPr>
          <w:rFonts w:hint="eastAsia" w:asciiTheme="minorEastAsia" w:hAnsiTheme="minorEastAsia" w:eastAsiaTheme="minorEastAsia" w:cstheme="minorEastAsia"/>
          <w:color w:val="auto"/>
          <w:sz w:val="21"/>
          <w:szCs w:val="21"/>
        </w:rPr>
        <w:t xml:space="preserve"> 种方式确定。</w:t>
      </w:r>
    </w:p>
    <w:p w14:paraId="0BB4F82D">
      <w:pPr>
        <w:ind w:firstLine="420" w:firstLineChars="200"/>
        <w:jc w:val="left"/>
        <w:outlineLvl w:val="4"/>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第3种方式：</w:t>
      </w:r>
      <w:r>
        <w:rPr>
          <w:rFonts w:hint="eastAsia" w:asciiTheme="minorEastAsia" w:hAnsiTheme="minorEastAsia" w:eastAsiaTheme="minorEastAsia" w:cstheme="minorEastAsia"/>
          <w:color w:val="auto"/>
          <w:kern w:val="0"/>
          <w:sz w:val="21"/>
          <w:szCs w:val="21"/>
        </w:rPr>
        <w:t>承包人直接实施的暂估价项目</w:t>
      </w:r>
    </w:p>
    <w:p w14:paraId="178B59BB">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承包人直接实施的暂估价项目的约定：</w:t>
      </w:r>
      <w:r>
        <w:rPr>
          <w:rFonts w:hint="eastAsia" w:asciiTheme="minorEastAsia" w:hAnsiTheme="minorEastAsia" w:eastAsiaTheme="minorEastAsia" w:cstheme="minorEastAsia"/>
          <w:color w:val="auto"/>
          <w:sz w:val="21"/>
          <w:szCs w:val="21"/>
          <w:u w:val="single"/>
        </w:rPr>
        <w:t>费用执行</w:t>
      </w:r>
      <w:r>
        <w:rPr>
          <w:rFonts w:hint="eastAsia" w:asciiTheme="minorEastAsia" w:hAnsiTheme="minorEastAsia" w:eastAsiaTheme="minorEastAsia" w:cstheme="minorEastAsia"/>
          <w:color w:val="auto"/>
          <w:sz w:val="21"/>
          <w:szCs w:val="21"/>
          <w:u w:val="single"/>
          <w:lang w:eastAsia="zh-CN"/>
        </w:rPr>
        <w:t>合同</w:t>
      </w:r>
      <w:r>
        <w:rPr>
          <w:rFonts w:hint="eastAsia" w:asciiTheme="minorEastAsia" w:hAnsiTheme="minorEastAsia" w:eastAsiaTheme="minorEastAsia" w:cstheme="minorEastAsia"/>
          <w:color w:val="auto"/>
          <w:sz w:val="21"/>
          <w:szCs w:val="21"/>
          <w:u w:val="single"/>
        </w:rPr>
        <w:t>结算原则</w:t>
      </w:r>
      <w:r>
        <w:rPr>
          <w:rFonts w:hint="eastAsia" w:asciiTheme="minorEastAsia" w:hAnsiTheme="minorEastAsia" w:eastAsiaTheme="minorEastAsia" w:cstheme="minorEastAsia"/>
          <w:color w:val="auto"/>
          <w:sz w:val="21"/>
          <w:szCs w:val="21"/>
        </w:rPr>
        <w:t>。</w:t>
      </w:r>
    </w:p>
    <w:p w14:paraId="36079336">
      <w:pPr>
        <w:ind w:firstLine="420" w:firstLineChars="200"/>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10.8 暂列金额</w:t>
      </w:r>
    </w:p>
    <w:p w14:paraId="473E8BB6">
      <w:pPr>
        <w:autoSpaceDE w:val="0"/>
        <w:autoSpaceDN w:val="0"/>
        <w:adjustRightInd w:val="0"/>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合同当事人关于暂列金额使用的约定：</w:t>
      </w:r>
      <w:r>
        <w:rPr>
          <w:rFonts w:hint="eastAsia" w:asciiTheme="minorEastAsia" w:hAnsiTheme="minorEastAsia" w:eastAsiaTheme="minorEastAsia" w:cstheme="minorEastAsia"/>
          <w:color w:val="auto"/>
          <w:sz w:val="21"/>
          <w:szCs w:val="21"/>
          <w:u w:val="single"/>
        </w:rPr>
        <w:t xml:space="preserve">  暂列金额项实施前7日内由承包人提交书面申请并经发包人审批同意后方可实施  </w:t>
      </w:r>
      <w:r>
        <w:rPr>
          <w:rFonts w:hint="eastAsia" w:asciiTheme="minorEastAsia" w:hAnsiTheme="minorEastAsia" w:eastAsiaTheme="minorEastAsia" w:cstheme="minorEastAsia"/>
          <w:color w:val="auto"/>
          <w:kern w:val="0"/>
          <w:sz w:val="21"/>
          <w:szCs w:val="21"/>
        </w:rPr>
        <w:t>。</w:t>
      </w:r>
    </w:p>
    <w:p w14:paraId="44D58C05">
      <w:pPr>
        <w:outlineLvl w:val="1"/>
        <w:rPr>
          <w:rFonts w:hint="eastAsia" w:asciiTheme="minorEastAsia" w:hAnsiTheme="minorEastAsia" w:eastAsiaTheme="minorEastAsia" w:cstheme="minorEastAsia"/>
          <w:b/>
          <w:color w:val="auto"/>
          <w:sz w:val="21"/>
          <w:szCs w:val="21"/>
        </w:rPr>
      </w:pPr>
      <w:bookmarkStart w:id="529" w:name="_Toc351203643"/>
      <w:bookmarkStart w:id="530" w:name="_Toc23679"/>
      <w:bookmarkStart w:id="531" w:name="_Toc28166"/>
      <w:r>
        <w:rPr>
          <w:rFonts w:hint="eastAsia" w:asciiTheme="minorEastAsia" w:hAnsiTheme="minorEastAsia" w:eastAsiaTheme="minorEastAsia" w:cstheme="minorEastAsia"/>
          <w:b/>
          <w:color w:val="auto"/>
          <w:sz w:val="21"/>
          <w:szCs w:val="21"/>
        </w:rPr>
        <w:t>11. 价格调整</w:t>
      </w:r>
      <w:bookmarkEnd w:id="529"/>
      <w:bookmarkEnd w:id="530"/>
      <w:bookmarkEnd w:id="531"/>
    </w:p>
    <w:p w14:paraId="58D48CB6">
      <w:pPr>
        <w:ind w:firstLine="420" w:firstLineChars="200"/>
        <w:outlineLvl w:val="2"/>
        <w:rPr>
          <w:rFonts w:hint="eastAsia" w:asciiTheme="minorEastAsia" w:hAnsiTheme="minorEastAsia" w:eastAsiaTheme="minorEastAsia" w:cstheme="minorEastAsia"/>
          <w:color w:val="auto"/>
          <w:sz w:val="21"/>
          <w:szCs w:val="21"/>
        </w:rPr>
      </w:pPr>
      <w:bookmarkStart w:id="532" w:name="_Toc304295577"/>
      <w:bookmarkStart w:id="533" w:name="_Toc312678039"/>
      <w:bookmarkStart w:id="534" w:name="_Toc296503201"/>
      <w:bookmarkStart w:id="535" w:name="_Toc296891241"/>
      <w:bookmarkStart w:id="536" w:name="_Toc296944540"/>
      <w:bookmarkStart w:id="537" w:name="_Toc300935000"/>
      <w:bookmarkStart w:id="538" w:name="_Toc292559911"/>
      <w:bookmarkStart w:id="539" w:name="_Toc297123550"/>
      <w:bookmarkStart w:id="540" w:name="_Toc292559406"/>
      <w:bookmarkStart w:id="541" w:name="_Toc296346702"/>
      <w:bookmarkStart w:id="542" w:name="_Toc296347200"/>
      <w:bookmarkStart w:id="543" w:name="_Toc303539157"/>
      <w:bookmarkStart w:id="544" w:name="_Toc297120501"/>
      <w:bookmarkStart w:id="545" w:name="_Toc297048387"/>
      <w:bookmarkStart w:id="546" w:name="_Toc296891029"/>
      <w:bookmarkStart w:id="547" w:name="_Toc297216209"/>
      <w:r>
        <w:rPr>
          <w:rFonts w:hint="eastAsia" w:asciiTheme="minorEastAsia" w:hAnsiTheme="minorEastAsia" w:eastAsiaTheme="minorEastAsia" w:cstheme="minorEastAsia"/>
          <w:color w:val="auto"/>
          <w:sz w:val="21"/>
          <w:szCs w:val="21"/>
        </w:rPr>
        <w:t>11.1 市场价格波动引起的调整</w:t>
      </w:r>
    </w:p>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14:paraId="260C777E">
      <w:pPr>
        <w:ind w:firstLine="420" w:firstLineChars="200"/>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kern w:val="0"/>
          <w:sz w:val="21"/>
          <w:szCs w:val="21"/>
        </w:rPr>
        <w:t>市场价格波动是否调整合同价格的约定：</w:t>
      </w:r>
      <w:r>
        <w:rPr>
          <w:rFonts w:hint="eastAsia" w:asciiTheme="minorEastAsia" w:hAnsiTheme="minorEastAsia" w:eastAsiaTheme="minorEastAsia" w:cstheme="minorEastAsia"/>
          <w:color w:val="auto"/>
          <w:kern w:val="0"/>
          <w:sz w:val="21"/>
          <w:szCs w:val="21"/>
          <w:u w:val="single"/>
        </w:rPr>
        <w:t>不调整</w:t>
      </w:r>
      <w:r>
        <w:rPr>
          <w:rFonts w:hint="eastAsia" w:asciiTheme="minorEastAsia" w:hAnsiTheme="minorEastAsia" w:eastAsiaTheme="minorEastAsia" w:cstheme="minorEastAsia"/>
          <w:color w:val="auto"/>
          <w:sz w:val="21"/>
          <w:szCs w:val="21"/>
        </w:rPr>
        <w:t>。</w:t>
      </w:r>
      <w:bookmarkEnd w:id="425"/>
      <w:bookmarkEnd w:id="426"/>
      <w:bookmarkEnd w:id="427"/>
      <w:bookmarkEnd w:id="428"/>
      <w:bookmarkEnd w:id="429"/>
      <w:bookmarkEnd w:id="430"/>
      <w:bookmarkStart w:id="548" w:name="_Toc296944544"/>
      <w:bookmarkStart w:id="549" w:name="_Toc297120505"/>
      <w:bookmarkStart w:id="550" w:name="_Toc292559410"/>
      <w:bookmarkStart w:id="551" w:name="_Toc296891245"/>
      <w:bookmarkStart w:id="552" w:name="_Toc296891033"/>
      <w:bookmarkStart w:id="553" w:name="_Toc297048391"/>
      <w:bookmarkStart w:id="554" w:name="_Toc292559915"/>
      <w:bookmarkStart w:id="555" w:name="_Toc296503205"/>
      <w:bookmarkStart w:id="556" w:name="_Toc296346706"/>
      <w:bookmarkStart w:id="557" w:name="_Toc296347204"/>
      <w:bookmarkStart w:id="558" w:name="_Toc351203644"/>
      <w:bookmarkStart w:id="559" w:name="_Toc297123552"/>
      <w:bookmarkStart w:id="560" w:name="_Toc312678040"/>
      <w:bookmarkStart w:id="561" w:name="_Toc303539159"/>
      <w:bookmarkStart w:id="562" w:name="_Toc300935002"/>
      <w:bookmarkStart w:id="563" w:name="_Toc304295579"/>
      <w:bookmarkStart w:id="564" w:name="_Toc297216211"/>
    </w:p>
    <w:p w14:paraId="131E7466">
      <w:pPr>
        <w:ind w:firstLine="420" w:firstLineChars="200"/>
        <w:outlineLvl w:val="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12. </w:t>
      </w:r>
      <w:bookmarkEnd w:id="548"/>
      <w:bookmarkEnd w:id="549"/>
      <w:bookmarkEnd w:id="550"/>
      <w:bookmarkEnd w:id="551"/>
      <w:bookmarkEnd w:id="552"/>
      <w:bookmarkEnd w:id="553"/>
      <w:bookmarkEnd w:id="554"/>
      <w:bookmarkEnd w:id="555"/>
      <w:bookmarkEnd w:id="556"/>
      <w:bookmarkEnd w:id="557"/>
      <w:r>
        <w:rPr>
          <w:rFonts w:hint="eastAsia" w:asciiTheme="minorEastAsia" w:hAnsiTheme="minorEastAsia" w:eastAsiaTheme="minorEastAsia" w:cstheme="minorEastAsia"/>
          <w:color w:val="auto"/>
          <w:sz w:val="21"/>
          <w:szCs w:val="21"/>
        </w:rPr>
        <w:t>合同价格、计量与支付</w:t>
      </w:r>
      <w:bookmarkEnd w:id="558"/>
    </w:p>
    <w:bookmarkEnd w:id="559"/>
    <w:bookmarkEnd w:id="560"/>
    <w:bookmarkEnd w:id="561"/>
    <w:bookmarkEnd w:id="562"/>
    <w:bookmarkEnd w:id="563"/>
    <w:bookmarkEnd w:id="564"/>
    <w:p w14:paraId="024976E4">
      <w:pPr>
        <w:ind w:firstLine="420" w:firstLineChars="200"/>
        <w:outlineLvl w:val="2"/>
        <w:rPr>
          <w:rFonts w:hint="eastAsia" w:asciiTheme="minorEastAsia" w:hAnsiTheme="minorEastAsia" w:eastAsiaTheme="minorEastAsia" w:cstheme="minorEastAsia"/>
          <w:color w:val="auto"/>
          <w:sz w:val="21"/>
          <w:szCs w:val="21"/>
        </w:rPr>
      </w:pPr>
      <w:bookmarkStart w:id="565" w:name="_Toc267251461"/>
      <w:bookmarkStart w:id="566" w:name="_Toc292559411"/>
      <w:bookmarkStart w:id="567" w:name="_Toc292559916"/>
      <w:bookmarkStart w:id="568" w:name="_Toc296944545"/>
      <w:bookmarkStart w:id="569" w:name="_Toc296891034"/>
      <w:bookmarkStart w:id="570" w:name="_Toc297048392"/>
      <w:bookmarkStart w:id="571" w:name="_Toc296347205"/>
      <w:bookmarkStart w:id="572" w:name="_Toc297120506"/>
      <w:bookmarkStart w:id="573" w:name="_Toc296346707"/>
      <w:bookmarkStart w:id="574" w:name="_Toc296891246"/>
      <w:bookmarkStart w:id="575" w:name="_Toc296503206"/>
      <w:bookmarkStart w:id="576" w:name="_Toc312678041"/>
      <w:bookmarkStart w:id="577" w:name="_Toc297123553"/>
      <w:bookmarkStart w:id="578" w:name="_Toc303539160"/>
      <w:bookmarkStart w:id="579" w:name="_Toc300935003"/>
      <w:bookmarkStart w:id="580" w:name="_Toc304295580"/>
      <w:bookmarkStart w:id="581" w:name="_Toc297216212"/>
      <w:r>
        <w:rPr>
          <w:rFonts w:hint="eastAsia" w:asciiTheme="minorEastAsia" w:hAnsiTheme="minorEastAsia" w:eastAsiaTheme="minorEastAsia" w:cstheme="minorEastAsia"/>
          <w:color w:val="auto"/>
          <w:sz w:val="21"/>
          <w:szCs w:val="21"/>
        </w:rPr>
        <w:t>12.1 合</w:t>
      </w:r>
      <w:bookmarkEnd w:id="565"/>
      <w:bookmarkEnd w:id="566"/>
      <w:bookmarkEnd w:id="567"/>
      <w:r>
        <w:rPr>
          <w:rFonts w:hint="eastAsia" w:asciiTheme="minorEastAsia" w:hAnsiTheme="minorEastAsia" w:eastAsiaTheme="minorEastAsia" w:cstheme="minorEastAsia"/>
          <w:color w:val="auto"/>
          <w:sz w:val="21"/>
          <w:szCs w:val="21"/>
        </w:rPr>
        <w:t>同价</w:t>
      </w:r>
      <w:bookmarkEnd w:id="568"/>
      <w:bookmarkEnd w:id="569"/>
      <w:bookmarkEnd w:id="570"/>
      <w:bookmarkEnd w:id="571"/>
      <w:bookmarkEnd w:id="572"/>
      <w:bookmarkEnd w:id="573"/>
      <w:bookmarkEnd w:id="574"/>
      <w:bookmarkEnd w:id="575"/>
      <w:r>
        <w:rPr>
          <w:rFonts w:hint="eastAsia" w:asciiTheme="minorEastAsia" w:hAnsiTheme="minorEastAsia" w:eastAsiaTheme="minorEastAsia" w:cstheme="minorEastAsia"/>
          <w:color w:val="auto"/>
          <w:sz w:val="21"/>
          <w:szCs w:val="21"/>
        </w:rPr>
        <w:t>格形式</w:t>
      </w:r>
    </w:p>
    <w:bookmarkEnd w:id="576"/>
    <w:bookmarkEnd w:id="577"/>
    <w:bookmarkEnd w:id="578"/>
    <w:bookmarkEnd w:id="579"/>
    <w:bookmarkEnd w:id="580"/>
    <w:bookmarkEnd w:id="581"/>
    <w:p w14:paraId="6C7F32FE">
      <w:pPr>
        <w:ind w:firstLine="420" w:firstLineChars="200"/>
        <w:jc w:val="left"/>
        <w:outlineLvl w:val="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1、单价合同。</w:t>
      </w:r>
    </w:p>
    <w:p w14:paraId="0580D880">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综合单价包含的风险范围：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eastAsia="zh-CN"/>
        </w:rPr>
        <w:t>不采用</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w:t>
      </w:r>
    </w:p>
    <w:p w14:paraId="2FDB83C2">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风险费用的计算方法：</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eastAsia="zh-CN"/>
        </w:rPr>
        <w:t>不采用</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w:t>
      </w:r>
    </w:p>
    <w:p w14:paraId="73BE5DE7">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风险范围以外合同价格的调整方法：</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eastAsia="zh-CN"/>
        </w:rPr>
        <w:t>不采用</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w:t>
      </w:r>
    </w:p>
    <w:p w14:paraId="277F6C25">
      <w:pPr>
        <w:ind w:firstLine="420" w:firstLineChars="200"/>
        <w:jc w:val="left"/>
        <w:outlineLvl w:val="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2、总价合同。</w:t>
      </w:r>
    </w:p>
    <w:p w14:paraId="652282BF">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总价包含的风险范围：</w:t>
      </w:r>
      <w:r>
        <w:rPr>
          <w:rFonts w:hint="eastAsia" w:asciiTheme="minorEastAsia" w:hAnsiTheme="minorEastAsia" w:eastAsiaTheme="minorEastAsia" w:cstheme="minorEastAsia"/>
          <w:color w:val="auto"/>
          <w:sz w:val="21"/>
          <w:szCs w:val="21"/>
          <w:u w:val="single"/>
        </w:rPr>
        <w:t xml:space="preserve">  按合同约定的计价原则执行   </w:t>
      </w:r>
      <w:r>
        <w:rPr>
          <w:rFonts w:hint="eastAsia" w:asciiTheme="minorEastAsia" w:hAnsiTheme="minorEastAsia" w:eastAsiaTheme="minorEastAsia" w:cstheme="minorEastAsia"/>
          <w:color w:val="auto"/>
          <w:sz w:val="21"/>
          <w:szCs w:val="21"/>
        </w:rPr>
        <w:t>。</w:t>
      </w:r>
    </w:p>
    <w:p w14:paraId="65B509A7">
      <w:pPr>
        <w:ind w:left="420" w:leftChars="150" w:firstLine="0" w:firstLineChars="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风险费用的计算方法：</w:t>
      </w:r>
      <w:r>
        <w:rPr>
          <w:rFonts w:hint="eastAsia" w:asciiTheme="minorEastAsia" w:hAnsiTheme="minorEastAsia" w:eastAsiaTheme="minorEastAsia" w:cstheme="minorEastAsia"/>
          <w:color w:val="auto"/>
          <w:sz w:val="21"/>
          <w:szCs w:val="21"/>
          <w:u w:val="single"/>
        </w:rPr>
        <w:t xml:space="preserve"> 投标人在投标报价时已考虑此部分费用，发包人不另行支付  </w:t>
      </w:r>
      <w:r>
        <w:rPr>
          <w:rFonts w:hint="eastAsia" w:asciiTheme="minorEastAsia" w:hAnsiTheme="minorEastAsia" w:eastAsiaTheme="minorEastAsia" w:cstheme="minorEastAsia"/>
          <w:color w:val="auto"/>
          <w:sz w:val="21"/>
          <w:szCs w:val="21"/>
        </w:rPr>
        <w:t>。</w:t>
      </w:r>
    </w:p>
    <w:p w14:paraId="5CD98A0C">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风险范围以外合同价格的调整方法：</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eastAsia="zh-CN"/>
        </w:rPr>
        <w:t>另行协商</w:t>
      </w:r>
      <w:r>
        <w:rPr>
          <w:rFonts w:hint="eastAsia" w:asciiTheme="minorEastAsia" w:hAnsiTheme="minorEastAsia" w:eastAsiaTheme="minorEastAsia" w:cstheme="minorEastAsia"/>
          <w:color w:val="auto"/>
          <w:sz w:val="21"/>
          <w:szCs w:val="21"/>
          <w:u w:val="single"/>
        </w:rPr>
        <w:t xml:space="preserve"> </w:t>
      </w:r>
    </w:p>
    <w:p w14:paraId="362CBB51">
      <w:pPr>
        <w:ind w:firstLine="420" w:firstLineChars="200"/>
        <w:jc w:val="left"/>
        <w:outlineLvl w:val="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3、其他价格方式：</w:t>
      </w:r>
      <w:r>
        <w:rPr>
          <w:rFonts w:hint="eastAsia" w:asciiTheme="minorEastAsia" w:hAnsiTheme="minorEastAsia" w:eastAsiaTheme="minorEastAsia" w:cstheme="minorEastAsia"/>
          <w:color w:val="auto"/>
          <w:sz w:val="21"/>
          <w:szCs w:val="21"/>
          <w:u w:val="single"/>
        </w:rPr>
        <w:t xml:space="preserve">  不采用  </w:t>
      </w:r>
      <w:r>
        <w:rPr>
          <w:rFonts w:hint="eastAsia" w:asciiTheme="minorEastAsia" w:hAnsiTheme="minorEastAsia" w:eastAsiaTheme="minorEastAsia" w:cstheme="minorEastAsia"/>
          <w:color w:val="auto"/>
          <w:sz w:val="21"/>
          <w:szCs w:val="21"/>
        </w:rPr>
        <w:t>。</w:t>
      </w:r>
    </w:p>
    <w:p w14:paraId="1ECBAD9E">
      <w:pPr>
        <w:ind w:firstLine="420" w:firstLineChars="200"/>
        <w:outlineLvl w:val="2"/>
        <w:rPr>
          <w:rFonts w:hint="eastAsia" w:asciiTheme="minorEastAsia" w:hAnsiTheme="minorEastAsia" w:eastAsiaTheme="minorEastAsia" w:cstheme="minorEastAsia"/>
          <w:color w:val="auto"/>
          <w:sz w:val="21"/>
          <w:szCs w:val="21"/>
        </w:rPr>
      </w:pPr>
      <w:bookmarkStart w:id="582" w:name="_Toc312678042"/>
      <w:bookmarkStart w:id="583" w:name="_Toc304295581"/>
      <w:bookmarkStart w:id="584" w:name="_Toc297216213"/>
      <w:bookmarkStart w:id="585" w:name="_Toc297123554"/>
      <w:bookmarkStart w:id="586" w:name="_Toc303539161"/>
      <w:bookmarkStart w:id="587" w:name="_Toc300935004"/>
      <w:bookmarkStart w:id="588" w:name="_Toc292559917"/>
      <w:bookmarkStart w:id="589" w:name="_Toc297120507"/>
      <w:bookmarkStart w:id="590" w:name="_Toc297048393"/>
      <w:bookmarkStart w:id="591" w:name="_Toc296891035"/>
      <w:bookmarkStart w:id="592" w:name="_Toc292559412"/>
      <w:bookmarkStart w:id="593" w:name="_Toc296944546"/>
      <w:bookmarkStart w:id="594" w:name="_Toc296503207"/>
      <w:bookmarkStart w:id="595" w:name="_Toc296891247"/>
      <w:bookmarkStart w:id="596" w:name="_Toc296347206"/>
      <w:bookmarkStart w:id="597" w:name="_Toc296346708"/>
      <w:r>
        <w:rPr>
          <w:rFonts w:hint="eastAsia" w:asciiTheme="minorEastAsia" w:hAnsiTheme="minorEastAsia" w:eastAsiaTheme="minorEastAsia" w:cstheme="minorEastAsia"/>
          <w:color w:val="auto"/>
          <w:sz w:val="21"/>
          <w:szCs w:val="21"/>
        </w:rPr>
        <w:t>12.2 预付款</w:t>
      </w:r>
    </w:p>
    <w:bookmarkEnd w:id="582"/>
    <w:bookmarkEnd w:id="583"/>
    <w:bookmarkEnd w:id="584"/>
    <w:bookmarkEnd w:id="585"/>
    <w:bookmarkEnd w:id="586"/>
    <w:bookmarkEnd w:id="587"/>
    <w:p w14:paraId="281E8D77">
      <w:pPr>
        <w:ind w:firstLine="420" w:firstLineChars="200"/>
        <w:jc w:val="left"/>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12.2.1 预付款的支付</w:t>
      </w:r>
    </w:p>
    <w:p w14:paraId="7861522C">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预付款支付比例或金额：</w:t>
      </w:r>
      <w:r>
        <w:rPr>
          <w:rFonts w:hint="eastAsia" w:asciiTheme="minorEastAsia" w:hAnsiTheme="minorEastAsia" w:eastAsiaTheme="minorEastAsia" w:cstheme="minorEastAsia"/>
          <w:color w:val="auto"/>
          <w:sz w:val="21"/>
          <w:szCs w:val="21"/>
          <w:u w:val="single"/>
        </w:rPr>
        <w:t xml:space="preserve">       /        </w:t>
      </w:r>
      <w:r>
        <w:rPr>
          <w:rFonts w:hint="eastAsia" w:asciiTheme="minorEastAsia" w:hAnsiTheme="minorEastAsia" w:eastAsiaTheme="minorEastAsia" w:cstheme="minorEastAsia"/>
          <w:color w:val="auto"/>
          <w:sz w:val="21"/>
          <w:szCs w:val="21"/>
        </w:rPr>
        <w:t>。</w:t>
      </w:r>
    </w:p>
    <w:p w14:paraId="67F41370">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预付款支付期限：</w:t>
      </w:r>
      <w:r>
        <w:rPr>
          <w:rFonts w:hint="eastAsia" w:asciiTheme="minorEastAsia" w:hAnsiTheme="minorEastAsia" w:eastAsiaTheme="minorEastAsia" w:cstheme="minorEastAsia"/>
          <w:color w:val="auto"/>
          <w:sz w:val="21"/>
          <w:szCs w:val="21"/>
          <w:u w:val="single"/>
        </w:rPr>
        <w:t xml:space="preserve">        /       </w:t>
      </w:r>
      <w:r>
        <w:rPr>
          <w:rFonts w:hint="eastAsia" w:asciiTheme="minorEastAsia" w:hAnsiTheme="minorEastAsia" w:eastAsiaTheme="minorEastAsia" w:cstheme="minorEastAsia"/>
          <w:color w:val="auto"/>
          <w:sz w:val="21"/>
          <w:szCs w:val="21"/>
        </w:rPr>
        <w:t>。</w:t>
      </w:r>
    </w:p>
    <w:p w14:paraId="75A95484">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预付款扣回的方式：</w:t>
      </w:r>
      <w:r>
        <w:rPr>
          <w:rFonts w:hint="eastAsia" w:asciiTheme="minorEastAsia" w:hAnsiTheme="minorEastAsia" w:eastAsiaTheme="minorEastAsia" w:cstheme="minorEastAsia"/>
          <w:color w:val="auto"/>
          <w:sz w:val="21"/>
          <w:szCs w:val="21"/>
          <w:u w:val="single"/>
        </w:rPr>
        <w:t xml:space="preserve">       /        </w:t>
      </w:r>
      <w:r>
        <w:rPr>
          <w:rFonts w:hint="eastAsia" w:asciiTheme="minorEastAsia" w:hAnsiTheme="minorEastAsia" w:eastAsiaTheme="minorEastAsia" w:cstheme="minorEastAsia"/>
          <w:color w:val="auto"/>
          <w:sz w:val="21"/>
          <w:szCs w:val="21"/>
        </w:rPr>
        <w:t>。</w:t>
      </w:r>
    </w:p>
    <w:p w14:paraId="529FB8C1">
      <w:pPr>
        <w:ind w:firstLine="420" w:firstLineChars="200"/>
        <w:jc w:val="left"/>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12.2.2 预付款担保</w:t>
      </w:r>
    </w:p>
    <w:p w14:paraId="55006E05">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承包人提交预付款担保的期限：</w:t>
      </w:r>
      <w:r>
        <w:rPr>
          <w:rFonts w:hint="eastAsia" w:asciiTheme="minorEastAsia" w:hAnsiTheme="minorEastAsia" w:eastAsiaTheme="minorEastAsia" w:cstheme="minorEastAsia"/>
          <w:color w:val="auto"/>
          <w:sz w:val="21"/>
          <w:szCs w:val="21"/>
          <w:u w:val="single"/>
        </w:rPr>
        <w:t xml:space="preserve">      /         </w:t>
      </w:r>
      <w:r>
        <w:rPr>
          <w:rFonts w:hint="eastAsia" w:asciiTheme="minorEastAsia" w:hAnsiTheme="minorEastAsia" w:eastAsiaTheme="minorEastAsia" w:cstheme="minorEastAsia"/>
          <w:color w:val="auto"/>
          <w:sz w:val="21"/>
          <w:szCs w:val="21"/>
        </w:rPr>
        <w:t>。</w:t>
      </w:r>
    </w:p>
    <w:p w14:paraId="315FAA3E">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预付款担保的形式为：</w:t>
      </w:r>
      <w:bookmarkEnd w:id="588"/>
      <w:bookmarkEnd w:id="589"/>
      <w:bookmarkEnd w:id="590"/>
      <w:bookmarkEnd w:id="591"/>
      <w:bookmarkEnd w:id="592"/>
      <w:bookmarkEnd w:id="593"/>
      <w:bookmarkEnd w:id="594"/>
      <w:bookmarkEnd w:id="595"/>
      <w:bookmarkEnd w:id="596"/>
      <w:bookmarkEnd w:id="597"/>
      <w:r>
        <w:rPr>
          <w:rFonts w:hint="eastAsia" w:asciiTheme="minorEastAsia" w:hAnsiTheme="minorEastAsia" w:eastAsiaTheme="minorEastAsia" w:cstheme="minorEastAsia"/>
          <w:color w:val="auto"/>
          <w:sz w:val="21"/>
          <w:szCs w:val="21"/>
          <w:u w:val="single"/>
        </w:rPr>
        <w:t xml:space="preserve">        /       </w:t>
      </w:r>
      <w:r>
        <w:rPr>
          <w:rFonts w:hint="eastAsia" w:asciiTheme="minorEastAsia" w:hAnsiTheme="minorEastAsia" w:eastAsiaTheme="minorEastAsia" w:cstheme="minorEastAsia"/>
          <w:color w:val="auto"/>
          <w:sz w:val="21"/>
          <w:szCs w:val="21"/>
        </w:rPr>
        <w:t>。</w:t>
      </w:r>
    </w:p>
    <w:p w14:paraId="6AB266F2">
      <w:pPr>
        <w:ind w:firstLine="420" w:firstLineChars="20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12.3 计量</w:t>
      </w:r>
    </w:p>
    <w:p w14:paraId="1B37E7C5">
      <w:pPr>
        <w:ind w:firstLine="420" w:firstLineChars="200"/>
        <w:jc w:val="left"/>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12.3.1 计量原则</w:t>
      </w:r>
    </w:p>
    <w:p w14:paraId="15028C64">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工程量计算规则：</w:t>
      </w:r>
      <w:r>
        <w:rPr>
          <w:rFonts w:hint="eastAsia" w:asciiTheme="minorEastAsia" w:hAnsiTheme="minorEastAsia" w:eastAsiaTheme="minorEastAsia" w:cstheme="minorEastAsia"/>
          <w:color w:val="auto"/>
          <w:kern w:val="0"/>
          <w:sz w:val="21"/>
          <w:szCs w:val="21"/>
        </w:rPr>
        <w:t>（1）工程量计量以建设单位、监理单位、承包单位三方以竣工图、施工图和有效签证资料（签字且盖章）作为计量依据,</w:t>
      </w:r>
      <w:r>
        <w:rPr>
          <w:rFonts w:hint="eastAsia" w:asciiTheme="minorEastAsia" w:hAnsiTheme="minorEastAsia" w:eastAsiaTheme="minorEastAsia" w:cstheme="minorEastAsia"/>
          <w:color w:val="auto"/>
          <w:sz w:val="21"/>
          <w:szCs w:val="21"/>
        </w:rPr>
        <w:t>按《建设工程工程量清单计价规范》（GB50500-2013）、《重庆市建设工程工程量清单计价规则》（CQJJGZ-2013）及相关配套文件</w:t>
      </w:r>
      <w:r>
        <w:rPr>
          <w:rFonts w:hint="eastAsia" w:asciiTheme="minorEastAsia" w:hAnsiTheme="minorEastAsia" w:eastAsiaTheme="minorEastAsia" w:cstheme="minorEastAsia"/>
          <w:color w:val="auto"/>
          <w:kern w:val="0"/>
          <w:sz w:val="21"/>
          <w:szCs w:val="21"/>
        </w:rPr>
        <w:t>规定的计量规则计算的实际合格工程量执行。</w:t>
      </w:r>
    </w:p>
    <w:p w14:paraId="7AD01225">
      <w:pPr>
        <w:ind w:firstLine="420" w:firstLineChars="200"/>
        <w:jc w:val="left"/>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12.3.2 计量周期</w:t>
      </w:r>
    </w:p>
    <w:p w14:paraId="0E466933">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关于计量周期的约定：</w:t>
      </w:r>
      <w:r>
        <w:rPr>
          <w:rFonts w:hint="eastAsia" w:asciiTheme="minorEastAsia" w:hAnsiTheme="minorEastAsia" w:eastAsiaTheme="minorEastAsia" w:cstheme="minorEastAsia"/>
          <w:color w:val="auto"/>
          <w:sz w:val="21"/>
          <w:szCs w:val="21"/>
          <w:u w:val="single"/>
        </w:rPr>
        <w:t>按月计量</w:t>
      </w:r>
      <w:r>
        <w:rPr>
          <w:rFonts w:hint="eastAsia" w:asciiTheme="minorEastAsia" w:hAnsiTheme="minorEastAsia" w:eastAsiaTheme="minorEastAsia" w:cstheme="minorEastAsia"/>
          <w:color w:val="auto"/>
          <w:sz w:val="21"/>
          <w:szCs w:val="21"/>
        </w:rPr>
        <w:t>。</w:t>
      </w:r>
    </w:p>
    <w:p w14:paraId="0DC38BBE">
      <w:pPr>
        <w:ind w:firstLine="420" w:firstLineChars="200"/>
        <w:jc w:val="left"/>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rPr>
        <w:t>12.3.3 单价合同的计量</w:t>
      </w:r>
      <w:r>
        <w:rPr>
          <w:rFonts w:hint="eastAsia" w:asciiTheme="minorEastAsia" w:hAnsiTheme="minorEastAsia" w:eastAsiaTheme="minorEastAsia" w:cstheme="minorEastAsia"/>
          <w:color w:val="auto"/>
          <w:sz w:val="21"/>
          <w:szCs w:val="21"/>
          <w:lang w:eastAsia="zh-CN"/>
        </w:rPr>
        <w:t>约定：</w:t>
      </w:r>
      <w:r>
        <w:rPr>
          <w:rFonts w:hint="eastAsia" w:asciiTheme="minorEastAsia" w:hAnsiTheme="minorEastAsia" w:eastAsiaTheme="minorEastAsia" w:cstheme="minorEastAsia"/>
          <w:color w:val="auto"/>
          <w:sz w:val="21"/>
          <w:szCs w:val="21"/>
          <w:u w:val="single"/>
          <w:lang w:eastAsia="zh-CN"/>
        </w:rPr>
        <w:t>本项目不采用</w:t>
      </w:r>
    </w:p>
    <w:p w14:paraId="6FC3159F">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12.3.4 总价合同的计量</w:t>
      </w:r>
    </w:p>
    <w:p w14:paraId="3AA478DD">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关于总价合同计量的约定：</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w:t>
      </w:r>
    </w:p>
    <w:p w14:paraId="41252506">
      <w:pPr>
        <w:ind w:firstLine="420" w:firstLineChars="200"/>
        <w:jc w:val="left"/>
        <w:rPr>
          <w:rFonts w:hint="eastAsia" w:asciiTheme="minorEastAsia" w:hAnsiTheme="minorEastAsia" w:eastAsiaTheme="minorEastAsia" w:cstheme="minorEastAsia"/>
          <w:color w:val="auto"/>
          <w:kern w:val="0"/>
          <w:sz w:val="21"/>
          <w:szCs w:val="21"/>
          <w:u w:val="single"/>
        </w:rPr>
      </w:pPr>
      <w:r>
        <w:rPr>
          <w:rFonts w:hint="eastAsia" w:asciiTheme="minorEastAsia" w:hAnsiTheme="minorEastAsia" w:eastAsiaTheme="minorEastAsia" w:cstheme="minorEastAsia"/>
          <w:color w:val="auto"/>
          <w:kern w:val="0"/>
          <w:sz w:val="21"/>
          <w:szCs w:val="21"/>
          <w:u w:val="single"/>
        </w:rPr>
        <w:t>（1）</w:t>
      </w:r>
      <w:r>
        <w:rPr>
          <w:rFonts w:hint="eastAsia" w:asciiTheme="minorEastAsia" w:hAnsiTheme="minorEastAsia" w:eastAsiaTheme="minorEastAsia" w:cstheme="minorEastAsia"/>
          <w:color w:val="auto"/>
          <w:kern w:val="0"/>
          <w:sz w:val="21"/>
          <w:szCs w:val="21"/>
          <w:u w:val="single"/>
          <w:lang w:eastAsia="zh-CN"/>
        </w:rPr>
        <w:t>以合同工程经审定批准的施工图纸为依据，按工程形象目标进行计量，透水砖铺贴完计量一次，沥青路面铺完计量一次</w:t>
      </w:r>
      <w:r>
        <w:rPr>
          <w:rFonts w:hint="eastAsia" w:asciiTheme="minorEastAsia" w:hAnsiTheme="minorEastAsia" w:eastAsiaTheme="minorEastAsia" w:cstheme="minorEastAsia"/>
          <w:color w:val="auto"/>
          <w:kern w:val="0"/>
          <w:sz w:val="21"/>
          <w:szCs w:val="21"/>
          <w:u w:val="single"/>
        </w:rPr>
        <w:t>。</w:t>
      </w:r>
    </w:p>
    <w:p w14:paraId="4CC83B49">
      <w:pPr>
        <w:ind w:firstLine="420" w:firstLineChars="200"/>
        <w:jc w:val="left"/>
        <w:rPr>
          <w:rFonts w:hint="eastAsia" w:asciiTheme="minorEastAsia" w:hAnsiTheme="minorEastAsia" w:eastAsiaTheme="minorEastAsia" w:cstheme="minorEastAsia"/>
          <w:color w:val="auto"/>
          <w:kern w:val="0"/>
          <w:sz w:val="21"/>
          <w:szCs w:val="21"/>
          <w:u w:val="single"/>
        </w:rPr>
      </w:pPr>
      <w:r>
        <w:rPr>
          <w:rFonts w:hint="eastAsia" w:asciiTheme="minorEastAsia" w:hAnsiTheme="minorEastAsia" w:eastAsiaTheme="minorEastAsia" w:cstheme="minorEastAsia"/>
          <w:color w:val="auto"/>
          <w:kern w:val="0"/>
          <w:sz w:val="21"/>
          <w:szCs w:val="21"/>
          <w:u w:val="single"/>
        </w:rPr>
        <w:t>（2）</w:t>
      </w:r>
      <w:r>
        <w:rPr>
          <w:rFonts w:hint="eastAsia" w:asciiTheme="minorEastAsia" w:hAnsiTheme="minorEastAsia" w:eastAsiaTheme="minorEastAsia" w:cstheme="minorEastAsia"/>
          <w:color w:val="auto"/>
          <w:kern w:val="0"/>
          <w:sz w:val="21"/>
          <w:szCs w:val="21"/>
          <w:u w:val="single"/>
          <w:lang w:eastAsia="zh-CN"/>
        </w:rPr>
        <w:t>在每个计量周期内对完成的工程进行计</w:t>
      </w:r>
      <w:r>
        <w:rPr>
          <w:rFonts w:hint="eastAsia" w:asciiTheme="minorEastAsia" w:hAnsiTheme="minorEastAsia" w:eastAsiaTheme="minorEastAsia" w:cstheme="minorEastAsia"/>
          <w:color w:val="auto"/>
          <w:kern w:val="0"/>
          <w:sz w:val="21"/>
          <w:szCs w:val="21"/>
          <w:u w:val="single"/>
        </w:rPr>
        <w:t>量</w:t>
      </w:r>
      <w:r>
        <w:rPr>
          <w:rFonts w:hint="eastAsia" w:asciiTheme="minorEastAsia" w:hAnsiTheme="minorEastAsia" w:eastAsiaTheme="minorEastAsia" w:cstheme="minorEastAsia"/>
          <w:color w:val="auto"/>
          <w:kern w:val="0"/>
          <w:sz w:val="21"/>
          <w:szCs w:val="21"/>
          <w:u w:val="single"/>
          <w:lang w:eastAsia="zh-CN"/>
        </w:rPr>
        <w:t>，并向发包人提交达到工程形象目标完成的工程量和有关计量资料的报告</w:t>
      </w:r>
      <w:r>
        <w:rPr>
          <w:rFonts w:hint="eastAsia" w:asciiTheme="minorEastAsia" w:hAnsiTheme="minorEastAsia" w:eastAsiaTheme="minorEastAsia" w:cstheme="minorEastAsia"/>
          <w:color w:val="auto"/>
          <w:kern w:val="0"/>
          <w:sz w:val="21"/>
          <w:szCs w:val="21"/>
          <w:u w:val="single"/>
        </w:rPr>
        <w:t>。</w:t>
      </w:r>
    </w:p>
    <w:p w14:paraId="4F0C9AA5">
      <w:pPr>
        <w:ind w:firstLine="420" w:firstLineChars="200"/>
        <w:jc w:val="left"/>
        <w:rPr>
          <w:rFonts w:hint="eastAsia" w:asciiTheme="minorEastAsia" w:hAnsiTheme="minorEastAsia" w:eastAsiaTheme="minorEastAsia" w:cstheme="minorEastAsia"/>
          <w:color w:val="auto"/>
          <w:kern w:val="0"/>
          <w:sz w:val="21"/>
          <w:szCs w:val="21"/>
          <w:u w:val="single"/>
        </w:rPr>
      </w:pPr>
      <w:r>
        <w:rPr>
          <w:rFonts w:hint="eastAsia" w:asciiTheme="minorEastAsia" w:hAnsiTheme="minorEastAsia" w:eastAsiaTheme="minorEastAsia" w:cstheme="minorEastAsia"/>
          <w:color w:val="auto"/>
          <w:kern w:val="0"/>
          <w:sz w:val="21"/>
          <w:szCs w:val="21"/>
          <w:u w:val="single"/>
        </w:rPr>
        <w:t>（3）</w:t>
      </w:r>
      <w:r>
        <w:rPr>
          <w:rFonts w:hint="eastAsia" w:asciiTheme="minorEastAsia" w:hAnsiTheme="minorEastAsia" w:eastAsiaTheme="minorEastAsia" w:cstheme="minorEastAsia"/>
          <w:color w:val="auto"/>
          <w:kern w:val="0"/>
          <w:sz w:val="21"/>
          <w:szCs w:val="21"/>
          <w:u w:val="single"/>
          <w:lang w:eastAsia="zh-CN"/>
        </w:rPr>
        <w:t>发包人在收到报告内对承包人提交的上述资料进行复核，以确定实际完成的工程量和工程形象目标，对其有异议的，通知承包人进行共同复核</w:t>
      </w:r>
      <w:r>
        <w:rPr>
          <w:rFonts w:hint="eastAsia" w:asciiTheme="minorEastAsia" w:hAnsiTheme="minorEastAsia" w:eastAsiaTheme="minorEastAsia" w:cstheme="minorEastAsia"/>
          <w:color w:val="auto"/>
          <w:kern w:val="0"/>
          <w:sz w:val="21"/>
          <w:szCs w:val="21"/>
          <w:u w:val="single"/>
        </w:rPr>
        <w:t>。</w:t>
      </w:r>
    </w:p>
    <w:p w14:paraId="100514E3">
      <w:pPr>
        <w:ind w:firstLine="420" w:firstLineChars="200"/>
        <w:jc w:val="left"/>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12.3.</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 xml:space="preserve"> 其他价格形式合同的计量</w:t>
      </w:r>
    </w:p>
    <w:p w14:paraId="2EBF97E9">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其他价格形式的计量方式和程序：</w:t>
      </w:r>
      <w:r>
        <w:rPr>
          <w:rFonts w:hint="eastAsia" w:asciiTheme="minorEastAsia" w:hAnsiTheme="minorEastAsia" w:eastAsiaTheme="minorEastAsia" w:cstheme="minorEastAsia"/>
          <w:color w:val="auto"/>
          <w:sz w:val="21"/>
          <w:szCs w:val="21"/>
          <w:u w:val="single"/>
        </w:rPr>
        <w:t xml:space="preserve"> 另行协商</w:t>
      </w:r>
      <w:r>
        <w:rPr>
          <w:rFonts w:hint="eastAsia" w:asciiTheme="minorEastAsia" w:hAnsiTheme="minorEastAsia" w:eastAsiaTheme="minorEastAsia" w:cstheme="minorEastAsia"/>
          <w:color w:val="auto"/>
          <w:sz w:val="21"/>
          <w:szCs w:val="21"/>
        </w:rPr>
        <w:t>。</w:t>
      </w:r>
    </w:p>
    <w:p w14:paraId="5B0B602C">
      <w:pPr>
        <w:ind w:firstLine="420" w:firstLineChars="200"/>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12.4 工程进度款支付</w:t>
      </w:r>
    </w:p>
    <w:p w14:paraId="4A5B4EB7">
      <w:pPr>
        <w:ind w:firstLine="420" w:firstLineChars="200"/>
        <w:jc w:val="left"/>
        <w:outlineLvl w:val="3"/>
        <w:rPr>
          <w:rFonts w:hint="eastAsia" w:asciiTheme="minorEastAsia" w:hAnsiTheme="minorEastAsia" w:eastAsiaTheme="minorEastAsia" w:cstheme="minorEastAsia"/>
          <w:color w:val="auto"/>
          <w:sz w:val="21"/>
          <w:szCs w:val="21"/>
          <w:highlight w:val="yellow"/>
        </w:rPr>
      </w:pPr>
      <w:bookmarkStart w:id="598" w:name="_Toc296944550"/>
      <w:bookmarkStart w:id="599" w:name="_Toc297123556"/>
      <w:bookmarkStart w:id="600" w:name="_Toc297120511"/>
      <w:bookmarkStart w:id="601" w:name="_Toc296503211"/>
      <w:bookmarkStart w:id="602" w:name="_Toc296891039"/>
      <w:bookmarkStart w:id="603" w:name="_Toc297048397"/>
      <w:bookmarkStart w:id="604" w:name="_Toc292559921"/>
      <w:bookmarkStart w:id="605" w:name="_Toc296347210"/>
      <w:bookmarkStart w:id="606" w:name="_Toc296891251"/>
      <w:bookmarkStart w:id="607" w:name="_Toc297216215"/>
      <w:bookmarkStart w:id="608" w:name="_Toc303539163"/>
      <w:bookmarkStart w:id="609" w:name="_Toc296346712"/>
      <w:bookmarkStart w:id="610" w:name="_Toc292559416"/>
      <w:bookmarkStart w:id="611" w:name="_Toc300935006"/>
      <w:r>
        <w:rPr>
          <w:rFonts w:hint="eastAsia" w:asciiTheme="minorEastAsia" w:hAnsiTheme="minorEastAsia" w:eastAsiaTheme="minorEastAsia" w:cstheme="minorEastAsia"/>
          <w:color w:val="auto"/>
          <w:sz w:val="21"/>
          <w:szCs w:val="21"/>
          <w:highlight w:val="yellow"/>
        </w:rPr>
        <w:t>12.4.1 付款周期</w:t>
      </w:r>
    </w:p>
    <w:p w14:paraId="0FF02BBC">
      <w:pPr>
        <w:ind w:firstLine="420" w:firstLineChars="200"/>
        <w:jc w:val="left"/>
        <w:outlineLvl w:val="4"/>
        <w:rPr>
          <w:rFonts w:hint="eastAsia" w:asciiTheme="minorEastAsia" w:hAnsiTheme="minorEastAsia" w:eastAsiaTheme="minorEastAsia" w:cstheme="minorEastAsia"/>
          <w:color w:val="auto"/>
          <w:sz w:val="21"/>
          <w:szCs w:val="21"/>
          <w:highlight w:val="yellow"/>
        </w:rPr>
      </w:pPr>
      <w:r>
        <w:rPr>
          <w:rFonts w:hint="eastAsia" w:asciiTheme="minorEastAsia" w:hAnsiTheme="minorEastAsia" w:eastAsiaTheme="minorEastAsia" w:cstheme="minorEastAsia"/>
          <w:color w:val="auto"/>
          <w:sz w:val="21"/>
          <w:szCs w:val="21"/>
          <w:highlight w:val="yellow"/>
          <w:lang w:eastAsia="zh-CN"/>
        </w:rPr>
        <w:t>（</w:t>
      </w:r>
      <w:r>
        <w:rPr>
          <w:rFonts w:hint="eastAsia" w:asciiTheme="minorEastAsia" w:hAnsiTheme="minorEastAsia" w:eastAsiaTheme="minorEastAsia" w:cstheme="minorEastAsia"/>
          <w:color w:val="auto"/>
          <w:sz w:val="21"/>
          <w:szCs w:val="21"/>
          <w:highlight w:val="yellow"/>
          <w:lang w:val="en-US" w:eastAsia="zh-CN"/>
        </w:rPr>
        <w:t>一</w:t>
      </w:r>
      <w:r>
        <w:rPr>
          <w:rFonts w:hint="eastAsia" w:asciiTheme="minorEastAsia" w:hAnsiTheme="minorEastAsia" w:eastAsiaTheme="minorEastAsia" w:cstheme="minorEastAsia"/>
          <w:color w:val="auto"/>
          <w:sz w:val="21"/>
          <w:szCs w:val="21"/>
          <w:highlight w:val="yellow"/>
        </w:rPr>
        <w:t>）</w:t>
      </w:r>
      <w:r>
        <w:rPr>
          <w:rFonts w:hint="eastAsia" w:asciiTheme="minorEastAsia" w:hAnsiTheme="minorEastAsia" w:cstheme="minorEastAsia"/>
          <w:color w:val="auto"/>
          <w:sz w:val="21"/>
          <w:szCs w:val="21"/>
          <w:highlight w:val="yellow"/>
          <w:lang w:eastAsia="zh-CN"/>
        </w:rPr>
        <w:t>工程</w:t>
      </w:r>
      <w:r>
        <w:rPr>
          <w:rFonts w:hint="eastAsia" w:asciiTheme="minorEastAsia" w:hAnsiTheme="minorEastAsia" w:eastAsiaTheme="minorEastAsia" w:cstheme="minorEastAsia"/>
          <w:color w:val="auto"/>
          <w:sz w:val="21"/>
          <w:szCs w:val="21"/>
          <w:highlight w:val="yellow"/>
          <w:lang w:val="en-US" w:eastAsia="zh-CN"/>
        </w:rPr>
        <w:t>竣工</w:t>
      </w:r>
      <w:r>
        <w:rPr>
          <w:rFonts w:hint="eastAsia" w:asciiTheme="minorEastAsia" w:hAnsiTheme="minorEastAsia" w:cstheme="minorEastAsia"/>
          <w:color w:val="auto"/>
          <w:sz w:val="21"/>
          <w:szCs w:val="21"/>
          <w:highlight w:val="yellow"/>
          <w:lang w:val="en-US" w:eastAsia="zh-CN"/>
        </w:rPr>
        <w:t>验收合格</w:t>
      </w:r>
      <w:r>
        <w:rPr>
          <w:rFonts w:hint="eastAsia" w:asciiTheme="minorEastAsia" w:hAnsiTheme="minorEastAsia" w:eastAsiaTheme="minorEastAsia" w:cstheme="minorEastAsia"/>
          <w:color w:val="auto"/>
          <w:sz w:val="21"/>
          <w:szCs w:val="21"/>
          <w:highlight w:val="yellow"/>
          <w:lang w:val="en-US" w:eastAsia="zh-CN"/>
        </w:rPr>
        <w:t>后支付至合同金额的</w:t>
      </w:r>
      <w:r>
        <w:rPr>
          <w:rFonts w:hint="eastAsia" w:asciiTheme="minorEastAsia" w:hAnsiTheme="minorEastAsia" w:cstheme="minorEastAsia"/>
          <w:color w:val="auto"/>
          <w:sz w:val="21"/>
          <w:szCs w:val="21"/>
          <w:highlight w:val="yellow"/>
          <w:lang w:val="en-US" w:eastAsia="zh-CN"/>
        </w:rPr>
        <w:t>97</w:t>
      </w:r>
      <w:r>
        <w:rPr>
          <w:rFonts w:hint="eastAsia" w:asciiTheme="minorEastAsia" w:hAnsiTheme="minorEastAsia" w:eastAsiaTheme="minorEastAsia" w:cstheme="minorEastAsia"/>
          <w:color w:val="auto"/>
          <w:sz w:val="21"/>
          <w:szCs w:val="21"/>
          <w:highlight w:val="yellow"/>
          <w:lang w:val="en-US" w:eastAsia="zh-CN"/>
        </w:rPr>
        <w:t>%。</w:t>
      </w:r>
      <w:r>
        <w:rPr>
          <w:rFonts w:hint="eastAsia" w:asciiTheme="minorEastAsia" w:hAnsiTheme="minorEastAsia" w:eastAsiaTheme="minorEastAsia" w:cstheme="minorEastAsia"/>
          <w:color w:val="auto"/>
          <w:sz w:val="21"/>
          <w:szCs w:val="21"/>
          <w:highlight w:val="yellow"/>
        </w:rPr>
        <w:t xml:space="preserve"> </w:t>
      </w:r>
    </w:p>
    <w:p w14:paraId="4A586BA9">
      <w:pPr>
        <w:ind w:firstLine="420" w:firstLineChars="200"/>
        <w:jc w:val="left"/>
        <w:rPr>
          <w:rFonts w:hint="eastAsia" w:asciiTheme="minorEastAsia" w:hAnsiTheme="minorEastAsia" w:eastAsiaTheme="minorEastAsia" w:cstheme="minorEastAsia"/>
          <w:color w:val="auto"/>
          <w:sz w:val="21"/>
          <w:szCs w:val="21"/>
          <w:highlight w:val="yellow"/>
        </w:rPr>
      </w:pPr>
      <w:r>
        <w:rPr>
          <w:rFonts w:hint="eastAsia" w:asciiTheme="minorEastAsia" w:hAnsiTheme="minorEastAsia" w:eastAsiaTheme="minorEastAsia" w:cstheme="minorEastAsia"/>
          <w:color w:val="auto"/>
          <w:sz w:val="21"/>
          <w:szCs w:val="21"/>
          <w:highlight w:val="yellow"/>
        </w:rPr>
        <w:t>（</w:t>
      </w:r>
      <w:r>
        <w:rPr>
          <w:rFonts w:hint="eastAsia" w:asciiTheme="minorEastAsia" w:hAnsiTheme="minorEastAsia" w:eastAsiaTheme="minorEastAsia" w:cstheme="minorEastAsia"/>
          <w:color w:val="auto"/>
          <w:sz w:val="21"/>
          <w:szCs w:val="21"/>
          <w:highlight w:val="yellow"/>
          <w:lang w:val="en-US" w:eastAsia="zh-CN"/>
        </w:rPr>
        <w:t>二</w:t>
      </w:r>
      <w:r>
        <w:rPr>
          <w:rFonts w:hint="eastAsia" w:asciiTheme="minorEastAsia" w:hAnsiTheme="minorEastAsia" w:eastAsiaTheme="minorEastAsia" w:cstheme="minorEastAsia"/>
          <w:color w:val="auto"/>
          <w:sz w:val="21"/>
          <w:szCs w:val="21"/>
          <w:highlight w:val="yellow"/>
        </w:rPr>
        <w:t>）余下3%作为质保金</w:t>
      </w:r>
      <w:r>
        <w:rPr>
          <w:rFonts w:hint="eastAsia" w:asciiTheme="minorEastAsia" w:hAnsiTheme="minorEastAsia" w:eastAsiaTheme="minorEastAsia" w:cstheme="minorEastAsia"/>
          <w:color w:val="auto"/>
          <w:sz w:val="21"/>
          <w:szCs w:val="21"/>
          <w:highlight w:val="yellow"/>
          <w:lang w:eastAsia="zh-CN"/>
        </w:rPr>
        <w:t>，</w:t>
      </w:r>
      <w:r>
        <w:rPr>
          <w:rFonts w:hint="eastAsia" w:asciiTheme="minorEastAsia" w:hAnsiTheme="minorEastAsia" w:eastAsiaTheme="minorEastAsia" w:cstheme="minorEastAsia"/>
          <w:color w:val="auto"/>
          <w:sz w:val="21"/>
          <w:szCs w:val="21"/>
          <w:highlight w:val="yellow"/>
        </w:rPr>
        <w:t>质量保修金在质保期（时间从通过竣工验收合格之日起计算</w:t>
      </w:r>
      <w:r>
        <w:rPr>
          <w:rFonts w:hint="eastAsia" w:asciiTheme="minorEastAsia" w:hAnsiTheme="minorEastAsia" w:cstheme="minorEastAsia"/>
          <w:color w:val="auto"/>
          <w:sz w:val="21"/>
          <w:szCs w:val="21"/>
          <w:highlight w:val="yellow"/>
          <w:lang w:val="en-US" w:eastAsia="zh-CN"/>
        </w:rPr>
        <w:t>2</w:t>
      </w:r>
      <w:r>
        <w:rPr>
          <w:rFonts w:hint="eastAsia" w:asciiTheme="minorEastAsia" w:hAnsiTheme="minorEastAsia" w:eastAsiaTheme="minorEastAsia" w:cstheme="minorEastAsia"/>
          <w:color w:val="auto"/>
          <w:sz w:val="21"/>
          <w:szCs w:val="21"/>
          <w:highlight w:val="yellow"/>
        </w:rPr>
        <w:t>年）满无质量争议后30日内一次性无息退还承包人。</w:t>
      </w:r>
    </w:p>
    <w:p w14:paraId="7E066737">
      <w:pPr>
        <w:ind w:firstLine="420" w:firstLineChars="200"/>
        <w:jc w:val="left"/>
        <w:rPr>
          <w:rFonts w:hint="eastAsia" w:asciiTheme="minorEastAsia" w:hAnsiTheme="minorEastAsia" w:eastAsiaTheme="minorEastAsia" w:cstheme="minorEastAsia"/>
          <w:color w:val="auto"/>
          <w:sz w:val="21"/>
          <w:szCs w:val="21"/>
          <w:highlight w:val="yellow"/>
        </w:rPr>
      </w:pPr>
      <w:r>
        <w:rPr>
          <w:rFonts w:hint="eastAsia" w:asciiTheme="minorEastAsia" w:hAnsiTheme="minorEastAsia" w:eastAsiaTheme="minorEastAsia" w:cstheme="minorEastAsia"/>
          <w:color w:val="auto"/>
          <w:sz w:val="21"/>
          <w:szCs w:val="21"/>
          <w:highlight w:val="yellow"/>
        </w:rPr>
        <w:t>支付方式：在发包人支付任意一期款项前，承包人出具征税机关开具的发票，由</w:t>
      </w:r>
      <w:r>
        <w:rPr>
          <w:rFonts w:hint="eastAsia" w:asciiTheme="minorEastAsia" w:hAnsiTheme="minorEastAsia" w:cstheme="minorEastAsia"/>
          <w:color w:val="auto"/>
          <w:sz w:val="21"/>
          <w:szCs w:val="21"/>
          <w:highlight w:val="yellow"/>
          <w:lang w:eastAsia="zh-CN"/>
        </w:rPr>
        <w:t>发包人</w:t>
      </w:r>
      <w:r>
        <w:rPr>
          <w:rFonts w:hint="eastAsia" w:asciiTheme="minorEastAsia" w:hAnsiTheme="minorEastAsia" w:eastAsiaTheme="minorEastAsia" w:cstheme="minorEastAsia"/>
          <w:color w:val="auto"/>
          <w:sz w:val="21"/>
          <w:szCs w:val="21"/>
          <w:highlight w:val="yellow"/>
        </w:rPr>
        <w:t>采用银行转帐支付或电汇至成交供应商银行基本账户。若承包人迟延提供发票或申请支付材料的，发包人支付款项的期限顺延。</w:t>
      </w:r>
    </w:p>
    <w:p w14:paraId="62B58C04">
      <w:pPr>
        <w:ind w:firstLine="420" w:firstLineChars="200"/>
        <w:jc w:val="left"/>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12.4.2 进度付款申请单的编制</w:t>
      </w:r>
    </w:p>
    <w:p w14:paraId="32C95276">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备注：设计变更新增部分不纳入进度款支付。</w:t>
      </w:r>
    </w:p>
    <w:p w14:paraId="076CB9B9">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关于进度付款申请单编制的约定：</w:t>
      </w:r>
      <w:r>
        <w:rPr>
          <w:rFonts w:hint="eastAsia" w:asciiTheme="minorEastAsia" w:hAnsiTheme="minorEastAsia" w:eastAsiaTheme="minorEastAsia" w:cstheme="minorEastAsia"/>
          <w:color w:val="auto"/>
          <w:sz w:val="21"/>
          <w:szCs w:val="21"/>
          <w:u w:val="single"/>
        </w:rPr>
        <w:t>按通用条款执行。</w:t>
      </w:r>
    </w:p>
    <w:p w14:paraId="126EF353">
      <w:pPr>
        <w:ind w:firstLine="420" w:firstLineChars="200"/>
        <w:jc w:val="left"/>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Pr>
          <w:rFonts w:hint="eastAsia" w:asciiTheme="minorEastAsia" w:hAnsiTheme="minorEastAsia" w:eastAsiaTheme="minorEastAsia" w:cstheme="minorEastAsia"/>
          <w:color w:val="auto"/>
          <w:sz w:val="21"/>
          <w:szCs w:val="21"/>
        </w:rPr>
        <w:t>2.4.3 进度付款申请单的提交</w:t>
      </w:r>
    </w:p>
    <w:p w14:paraId="0837A612">
      <w:pPr>
        <w:ind w:firstLine="420" w:firstLineChars="200"/>
        <w:jc w:val="left"/>
        <w:outlineLvl w:val="4"/>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（1）单价合同进度付款申请单提交的约定：</w:t>
      </w:r>
      <w:r>
        <w:rPr>
          <w:rFonts w:hint="eastAsia" w:asciiTheme="minorEastAsia" w:hAnsiTheme="minorEastAsia" w:eastAsiaTheme="minorEastAsia" w:cstheme="minorEastAsia"/>
          <w:color w:val="auto"/>
          <w:sz w:val="21"/>
          <w:szCs w:val="21"/>
          <w:u w:val="single"/>
          <w:lang w:val="en-US" w:eastAsia="zh-CN"/>
        </w:rPr>
        <w:t>/</w:t>
      </w:r>
      <w:r>
        <w:rPr>
          <w:rFonts w:hint="eastAsia" w:asciiTheme="minorEastAsia" w:hAnsiTheme="minorEastAsia" w:eastAsiaTheme="minorEastAsia" w:cstheme="minorEastAsia"/>
          <w:color w:val="auto"/>
          <w:sz w:val="21"/>
          <w:szCs w:val="21"/>
        </w:rPr>
        <w:t>。</w:t>
      </w:r>
    </w:p>
    <w:p w14:paraId="324EF0FD">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（2）总价合同进度付款申请单提交的约定：</w:t>
      </w:r>
      <w:r>
        <w:rPr>
          <w:rFonts w:hint="eastAsia" w:asciiTheme="minorEastAsia" w:hAnsiTheme="minorEastAsia" w:eastAsiaTheme="minorEastAsia" w:cstheme="minorEastAsia"/>
          <w:color w:val="auto"/>
          <w:sz w:val="21"/>
          <w:szCs w:val="21"/>
          <w:u w:val="single"/>
        </w:rPr>
        <w:t xml:space="preserve">  按通用条款执行   </w:t>
      </w:r>
      <w:r>
        <w:rPr>
          <w:rFonts w:hint="eastAsia" w:asciiTheme="minorEastAsia" w:hAnsiTheme="minorEastAsia" w:eastAsiaTheme="minorEastAsia" w:cstheme="minorEastAsia"/>
          <w:color w:val="auto"/>
          <w:sz w:val="21"/>
          <w:szCs w:val="21"/>
        </w:rPr>
        <w:t>。</w:t>
      </w:r>
    </w:p>
    <w:p w14:paraId="6BE33BE2">
      <w:pPr>
        <w:ind w:firstLine="420" w:firstLineChars="200"/>
        <w:jc w:val="left"/>
        <w:outlineLvl w:val="4"/>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（3）其他价格形式合同进度付款申请单提交的约定：</w:t>
      </w:r>
      <w:r>
        <w:rPr>
          <w:rFonts w:hint="eastAsia" w:asciiTheme="minorEastAsia" w:hAnsiTheme="minorEastAsia" w:eastAsiaTheme="minorEastAsia" w:cstheme="minorEastAsia"/>
          <w:color w:val="auto"/>
          <w:sz w:val="21"/>
          <w:szCs w:val="21"/>
          <w:u w:val="single"/>
        </w:rPr>
        <w:t>另行协商</w:t>
      </w:r>
      <w:r>
        <w:rPr>
          <w:rFonts w:hint="eastAsia" w:asciiTheme="minorEastAsia" w:hAnsiTheme="minorEastAsia" w:eastAsiaTheme="minorEastAsia" w:cstheme="minorEastAsia"/>
          <w:color w:val="auto"/>
          <w:sz w:val="21"/>
          <w:szCs w:val="21"/>
        </w:rPr>
        <w:t>。</w:t>
      </w:r>
    </w:p>
    <w:p w14:paraId="0BF00641">
      <w:pPr>
        <w:ind w:firstLine="420" w:firstLineChars="200"/>
        <w:jc w:val="left"/>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12.4.4 进度款审核和支付</w:t>
      </w:r>
    </w:p>
    <w:p w14:paraId="61B7F3D6">
      <w:pPr>
        <w:ind w:firstLine="420" w:firstLineChars="200"/>
        <w:jc w:val="left"/>
        <w:outlineLvl w:val="4"/>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（1）监理人审查并报送发包人的期限：</w:t>
      </w:r>
      <w:r>
        <w:rPr>
          <w:rFonts w:hint="eastAsia" w:asciiTheme="minorEastAsia" w:hAnsiTheme="minorEastAsia" w:eastAsiaTheme="minorEastAsia" w:cstheme="minorEastAsia"/>
          <w:color w:val="auto"/>
          <w:sz w:val="21"/>
          <w:szCs w:val="21"/>
          <w:u w:val="single"/>
        </w:rPr>
        <w:t xml:space="preserve">7天 </w:t>
      </w:r>
      <w:r>
        <w:rPr>
          <w:rFonts w:hint="eastAsia" w:asciiTheme="minorEastAsia" w:hAnsiTheme="minorEastAsia" w:eastAsiaTheme="minorEastAsia" w:cstheme="minorEastAsia"/>
          <w:color w:val="auto"/>
          <w:sz w:val="21"/>
          <w:szCs w:val="21"/>
        </w:rPr>
        <w:t>。</w:t>
      </w:r>
    </w:p>
    <w:p w14:paraId="5B56E1E8">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发包人完成审批并签发进度款支付证书的期限：</w:t>
      </w:r>
      <w:r>
        <w:rPr>
          <w:rFonts w:hint="eastAsia" w:asciiTheme="minorEastAsia" w:hAnsiTheme="minorEastAsia" w:eastAsiaTheme="minorEastAsia" w:cstheme="minorEastAsia"/>
          <w:color w:val="auto"/>
          <w:sz w:val="21"/>
          <w:szCs w:val="21"/>
          <w:u w:val="single"/>
        </w:rPr>
        <w:t>14天</w:t>
      </w:r>
      <w:r>
        <w:rPr>
          <w:rFonts w:hint="eastAsia" w:asciiTheme="minorEastAsia" w:hAnsiTheme="minorEastAsia" w:eastAsiaTheme="minorEastAsia" w:cstheme="minorEastAsia"/>
          <w:color w:val="auto"/>
          <w:sz w:val="21"/>
          <w:szCs w:val="21"/>
        </w:rPr>
        <w:t>。</w:t>
      </w:r>
    </w:p>
    <w:p w14:paraId="12BC0E27">
      <w:pPr>
        <w:ind w:firstLine="420" w:firstLineChars="200"/>
        <w:jc w:val="left"/>
        <w:outlineLvl w:val="4"/>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（2）发包人支付进度款的期限：</w:t>
      </w:r>
      <w:r>
        <w:rPr>
          <w:rFonts w:hint="eastAsia" w:asciiTheme="minorEastAsia" w:hAnsiTheme="minorEastAsia" w:eastAsiaTheme="minorEastAsia" w:cstheme="minorEastAsia"/>
          <w:color w:val="auto"/>
          <w:sz w:val="21"/>
          <w:szCs w:val="21"/>
          <w:u w:val="single"/>
        </w:rPr>
        <w:t>14天</w:t>
      </w:r>
      <w:r>
        <w:rPr>
          <w:rFonts w:hint="eastAsia" w:asciiTheme="minorEastAsia" w:hAnsiTheme="minorEastAsia" w:eastAsiaTheme="minorEastAsia" w:cstheme="minorEastAsia"/>
          <w:color w:val="auto"/>
          <w:sz w:val="21"/>
          <w:szCs w:val="21"/>
        </w:rPr>
        <w:t>。</w:t>
      </w:r>
    </w:p>
    <w:p w14:paraId="33FBE9CD">
      <w:pPr>
        <w:ind w:firstLine="525" w:firstLineChars="25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发包人逾期支付进度款的违约金的计算方式：</w:t>
      </w:r>
      <w:r>
        <w:rPr>
          <w:rFonts w:hint="eastAsia" w:asciiTheme="minorEastAsia" w:hAnsiTheme="minorEastAsia" w:eastAsiaTheme="minorEastAsia" w:cstheme="minorEastAsia"/>
          <w:color w:val="auto"/>
          <w:sz w:val="21"/>
          <w:szCs w:val="21"/>
          <w:u w:val="single"/>
        </w:rPr>
        <w:t xml:space="preserve">不支付违约金 </w:t>
      </w:r>
      <w:r>
        <w:rPr>
          <w:rFonts w:hint="eastAsia" w:asciiTheme="minorEastAsia" w:hAnsiTheme="minorEastAsia" w:eastAsiaTheme="minorEastAsia" w:cstheme="minorEastAsia"/>
          <w:color w:val="auto"/>
          <w:sz w:val="21"/>
          <w:szCs w:val="21"/>
        </w:rPr>
        <w:t>。</w:t>
      </w:r>
    </w:p>
    <w:p w14:paraId="17DD781A">
      <w:pPr>
        <w:ind w:firstLine="525" w:firstLineChars="250"/>
        <w:jc w:val="left"/>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12.4.6 支付分解表的编制</w:t>
      </w:r>
    </w:p>
    <w:p w14:paraId="5C7D56A4">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2、总价合同支付分解表的编制与审批：</w:t>
      </w:r>
      <w:r>
        <w:rPr>
          <w:rFonts w:hint="eastAsia" w:asciiTheme="minorEastAsia" w:hAnsiTheme="minorEastAsia" w:eastAsiaTheme="minorEastAsia" w:cstheme="minorEastAsia"/>
          <w:color w:val="auto"/>
          <w:sz w:val="21"/>
          <w:szCs w:val="21"/>
          <w:u w:val="single"/>
        </w:rPr>
        <w:t>按通用条款执行</w:t>
      </w:r>
      <w:r>
        <w:rPr>
          <w:rFonts w:hint="eastAsia" w:asciiTheme="minorEastAsia" w:hAnsiTheme="minorEastAsia" w:eastAsiaTheme="minorEastAsia" w:cstheme="minorEastAsia"/>
          <w:color w:val="auto"/>
          <w:sz w:val="21"/>
          <w:szCs w:val="21"/>
        </w:rPr>
        <w:t>。</w:t>
      </w:r>
    </w:p>
    <w:p w14:paraId="0C87AE59">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3、单价合同的总价项目支付分解表的编制与审批：</w:t>
      </w:r>
      <w:r>
        <w:rPr>
          <w:rFonts w:hint="eastAsia" w:asciiTheme="minorEastAsia" w:hAnsiTheme="minorEastAsia" w:eastAsiaTheme="minorEastAsia" w:cstheme="minorEastAsia"/>
          <w:color w:val="auto"/>
          <w:sz w:val="21"/>
          <w:szCs w:val="21"/>
          <w:u w:val="single"/>
        </w:rPr>
        <w:t>不采用</w:t>
      </w:r>
      <w:r>
        <w:rPr>
          <w:rFonts w:hint="eastAsia" w:asciiTheme="minorEastAsia" w:hAnsiTheme="minorEastAsia" w:eastAsiaTheme="minorEastAsia" w:cstheme="minorEastAsia"/>
          <w:color w:val="auto"/>
          <w:sz w:val="21"/>
          <w:szCs w:val="21"/>
        </w:rPr>
        <w:t>。</w:t>
      </w:r>
    </w:p>
    <w:bookmarkEnd w:id="431"/>
    <w:p w14:paraId="1295FA24">
      <w:pPr>
        <w:ind w:firstLine="422" w:firstLineChars="200"/>
        <w:rPr>
          <w:rFonts w:hint="eastAsia" w:asciiTheme="minorEastAsia" w:hAnsiTheme="minorEastAsia" w:eastAsiaTheme="minorEastAsia" w:cstheme="minorEastAsia"/>
          <w:b/>
          <w:color w:val="auto"/>
          <w:sz w:val="21"/>
          <w:szCs w:val="21"/>
        </w:rPr>
      </w:pPr>
      <w:bookmarkStart w:id="612" w:name="_Toc11713"/>
      <w:bookmarkStart w:id="613" w:name="_Toc351203645"/>
      <w:bookmarkStart w:id="614" w:name="_Toc17111"/>
      <w:bookmarkStart w:id="615" w:name="_Toc297216223"/>
      <w:bookmarkStart w:id="616" w:name="_Toc297120519"/>
      <w:bookmarkStart w:id="617" w:name="_Toc296891047"/>
      <w:bookmarkStart w:id="618" w:name="_Toc312678053"/>
      <w:bookmarkStart w:id="619" w:name="_Toc296944558"/>
      <w:bookmarkStart w:id="620" w:name="_Toc304295593"/>
      <w:bookmarkStart w:id="621" w:name="_Toc300935015"/>
      <w:bookmarkStart w:id="622" w:name="_Toc296503219"/>
      <w:bookmarkStart w:id="623" w:name="_Toc296346720"/>
      <w:bookmarkStart w:id="624" w:name="_Toc292559424"/>
      <w:bookmarkStart w:id="625" w:name="_Toc296891259"/>
      <w:bookmarkStart w:id="626" w:name="_Toc296347218"/>
      <w:bookmarkStart w:id="627" w:name="_Toc292559929"/>
      <w:bookmarkStart w:id="628" w:name="_Toc297123564"/>
      <w:bookmarkStart w:id="629" w:name="_Toc297048405"/>
      <w:bookmarkStart w:id="630" w:name="_Toc303539172"/>
      <w:r>
        <w:rPr>
          <w:rFonts w:hint="eastAsia" w:asciiTheme="minorEastAsia" w:hAnsiTheme="minorEastAsia" w:eastAsiaTheme="minorEastAsia" w:cstheme="minorEastAsia"/>
          <w:b/>
          <w:color w:val="auto"/>
          <w:sz w:val="21"/>
          <w:szCs w:val="21"/>
        </w:rPr>
        <w:t>13. 验收和工程试车</w:t>
      </w:r>
      <w:bookmarkEnd w:id="612"/>
      <w:bookmarkEnd w:id="613"/>
      <w:bookmarkEnd w:id="614"/>
    </w:p>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14:paraId="1BEF6D81">
      <w:pPr>
        <w:ind w:firstLine="420" w:firstLineChars="200"/>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13.1 分部分项工程验收</w:t>
      </w:r>
    </w:p>
    <w:p w14:paraId="739E2FCB">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13.1.2监理人不能按时进行验收时，应提前</w:t>
      </w:r>
      <w:r>
        <w:rPr>
          <w:rFonts w:hint="eastAsia" w:asciiTheme="minorEastAsia" w:hAnsiTheme="minorEastAsia" w:eastAsiaTheme="minorEastAsia" w:cstheme="minorEastAsia"/>
          <w:color w:val="auto"/>
          <w:sz w:val="21"/>
          <w:szCs w:val="21"/>
          <w:u w:val="single"/>
        </w:rPr>
        <w:t xml:space="preserve"> 24</w:t>
      </w:r>
      <w:r>
        <w:rPr>
          <w:rFonts w:hint="eastAsia" w:asciiTheme="minorEastAsia" w:hAnsiTheme="minorEastAsia" w:eastAsiaTheme="minorEastAsia" w:cstheme="minorEastAsia"/>
          <w:color w:val="auto"/>
          <w:sz w:val="21"/>
          <w:szCs w:val="21"/>
        </w:rPr>
        <w:t>小时提交书面延期要求。</w:t>
      </w:r>
    </w:p>
    <w:p w14:paraId="50299F74">
      <w:pPr>
        <w:ind w:firstLine="420" w:firstLineChars="200"/>
        <w:jc w:val="lef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关于延期最长不得超过：</w:t>
      </w:r>
      <w:r>
        <w:rPr>
          <w:rFonts w:hint="eastAsia" w:asciiTheme="minorEastAsia" w:hAnsiTheme="minorEastAsia" w:eastAsiaTheme="minorEastAsia" w:cstheme="minorEastAsia"/>
          <w:color w:val="auto"/>
          <w:sz w:val="21"/>
          <w:szCs w:val="21"/>
          <w:u w:val="single"/>
        </w:rPr>
        <w:t xml:space="preserve"> 48</w:t>
      </w:r>
      <w:r>
        <w:rPr>
          <w:rFonts w:hint="eastAsia" w:asciiTheme="minorEastAsia" w:hAnsiTheme="minorEastAsia" w:eastAsiaTheme="minorEastAsia" w:cstheme="minorEastAsia"/>
          <w:color w:val="auto"/>
          <w:sz w:val="21"/>
          <w:szCs w:val="21"/>
        </w:rPr>
        <w:t>小时。</w:t>
      </w:r>
    </w:p>
    <w:p w14:paraId="1ADC5D18">
      <w:pPr>
        <w:ind w:firstLine="420" w:firstLineChars="200"/>
        <w:outlineLvl w:val="2"/>
        <w:rPr>
          <w:rFonts w:hint="eastAsia" w:asciiTheme="minorEastAsia" w:hAnsiTheme="minorEastAsia" w:eastAsiaTheme="minorEastAsia" w:cstheme="minorEastAsia"/>
          <w:color w:val="auto"/>
          <w:sz w:val="21"/>
          <w:szCs w:val="21"/>
        </w:rPr>
      </w:pPr>
      <w:bookmarkStart w:id="631" w:name="_Toc304295596"/>
      <w:bookmarkStart w:id="632" w:name="_Toc312678056"/>
      <w:bookmarkStart w:id="633" w:name="_Toc296891263"/>
      <w:bookmarkStart w:id="634" w:name="_Toc296347222"/>
      <w:bookmarkStart w:id="635" w:name="_Toc292559428"/>
      <w:bookmarkStart w:id="636" w:name="_Toc296944562"/>
      <w:bookmarkStart w:id="637" w:name="_Toc297120523"/>
      <w:bookmarkStart w:id="638" w:name="_Toc297048409"/>
      <w:bookmarkStart w:id="639" w:name="_Toc300935016"/>
      <w:bookmarkStart w:id="640" w:name="_Toc297216224"/>
      <w:bookmarkStart w:id="641" w:name="_Toc292559933"/>
      <w:bookmarkStart w:id="642" w:name="_Toc296891051"/>
      <w:bookmarkStart w:id="643" w:name="_Toc297123565"/>
      <w:bookmarkStart w:id="644" w:name="_Toc303539173"/>
      <w:bookmarkStart w:id="645" w:name="_Toc296346724"/>
      <w:bookmarkStart w:id="646" w:name="_Toc296503223"/>
      <w:bookmarkStart w:id="647" w:name="_Toc267251474"/>
      <w:bookmarkStart w:id="648" w:name="_Toc267251476"/>
      <w:bookmarkStart w:id="649" w:name="_Toc267251475"/>
      <w:bookmarkStart w:id="650" w:name="_Toc267251470"/>
      <w:bookmarkStart w:id="651" w:name="_Toc267251473"/>
      <w:bookmarkStart w:id="652" w:name="_Toc267251471"/>
      <w:bookmarkStart w:id="653" w:name="_Toc267251472"/>
      <w:r>
        <w:rPr>
          <w:rFonts w:hint="eastAsia" w:asciiTheme="minorEastAsia" w:hAnsiTheme="minorEastAsia" w:eastAsiaTheme="minorEastAsia" w:cstheme="minorEastAsia"/>
          <w:color w:val="auto"/>
          <w:sz w:val="21"/>
          <w:szCs w:val="21"/>
        </w:rPr>
        <w:t>13.2 竣工验收</w:t>
      </w:r>
    </w:p>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14:paraId="30DEC860">
      <w:pPr>
        <w:ind w:firstLine="420" w:firstLineChars="200"/>
        <w:jc w:val="left"/>
        <w:outlineLvl w:val="3"/>
        <w:rPr>
          <w:rFonts w:hint="eastAsia" w:asciiTheme="minorEastAsia" w:hAnsiTheme="minorEastAsia" w:eastAsiaTheme="minorEastAsia" w:cstheme="minorEastAsia"/>
          <w:color w:val="auto"/>
          <w:sz w:val="21"/>
          <w:szCs w:val="21"/>
        </w:rPr>
      </w:pPr>
      <w:bookmarkStart w:id="654" w:name="_Toc280868704"/>
      <w:bookmarkStart w:id="655" w:name="_Toc280868705"/>
      <w:bookmarkStart w:id="656" w:name="_Toc280868706"/>
      <w:bookmarkStart w:id="657" w:name="_Toc280868707"/>
      <w:bookmarkStart w:id="658" w:name="_Toc280868708"/>
      <w:bookmarkStart w:id="659" w:name="_Toc280868709"/>
      <w:r>
        <w:rPr>
          <w:rFonts w:hint="eastAsia" w:asciiTheme="minorEastAsia" w:hAnsiTheme="minorEastAsia" w:eastAsiaTheme="minorEastAsia" w:cstheme="minorEastAsia"/>
          <w:color w:val="auto"/>
          <w:sz w:val="21"/>
          <w:szCs w:val="21"/>
        </w:rPr>
        <w:t>13.2.2竣工验收程序</w:t>
      </w:r>
    </w:p>
    <w:bookmarkEnd w:id="654"/>
    <w:p w14:paraId="5725EC49">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关于竣工验收程序的约定：</w:t>
      </w:r>
      <w:r>
        <w:rPr>
          <w:rFonts w:hint="eastAsia" w:asciiTheme="minorEastAsia" w:hAnsiTheme="minorEastAsia" w:eastAsiaTheme="minorEastAsia" w:cstheme="minorEastAsia"/>
          <w:color w:val="auto"/>
          <w:sz w:val="21"/>
          <w:szCs w:val="21"/>
          <w:u w:val="single"/>
        </w:rPr>
        <w:t>按通用条款执行</w:t>
      </w:r>
      <w:r>
        <w:rPr>
          <w:rFonts w:hint="eastAsia" w:asciiTheme="minorEastAsia" w:hAnsiTheme="minorEastAsia" w:eastAsiaTheme="minorEastAsia" w:cstheme="minorEastAsia"/>
          <w:color w:val="auto"/>
          <w:sz w:val="21"/>
          <w:szCs w:val="21"/>
        </w:rPr>
        <w:t>。</w:t>
      </w:r>
    </w:p>
    <w:p w14:paraId="0DADAC1D">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发包人不按照本项约定组织竣工验收、颁发工程接收证书的违约金的计算方法：</w:t>
      </w:r>
      <w:r>
        <w:rPr>
          <w:rFonts w:hint="eastAsia" w:asciiTheme="minorEastAsia" w:hAnsiTheme="minorEastAsia" w:eastAsiaTheme="minorEastAsia" w:cstheme="minorEastAsia"/>
          <w:color w:val="auto"/>
          <w:sz w:val="21"/>
          <w:szCs w:val="21"/>
          <w:u w:val="single"/>
        </w:rPr>
        <w:t>无</w:t>
      </w:r>
      <w:r>
        <w:rPr>
          <w:rFonts w:hint="eastAsia" w:asciiTheme="minorEastAsia" w:hAnsiTheme="minorEastAsia" w:eastAsiaTheme="minorEastAsia" w:cstheme="minorEastAsia"/>
          <w:color w:val="auto"/>
          <w:sz w:val="21"/>
          <w:szCs w:val="21"/>
        </w:rPr>
        <w:t>。</w:t>
      </w:r>
    </w:p>
    <w:bookmarkEnd w:id="655"/>
    <w:p w14:paraId="28F40715">
      <w:pPr>
        <w:ind w:firstLine="420" w:firstLineChars="200"/>
        <w:jc w:val="left"/>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13.2.5移交、接收全部与部分工程</w:t>
      </w:r>
    </w:p>
    <w:bookmarkEnd w:id="656"/>
    <w:p w14:paraId="490415CF">
      <w:pPr>
        <w:ind w:firstLine="420" w:firstLineChars="200"/>
        <w:jc w:val="left"/>
        <w:rPr>
          <w:rFonts w:hint="eastAsia" w:asciiTheme="minorEastAsia" w:hAnsiTheme="minorEastAsia" w:eastAsiaTheme="minorEastAsia" w:cstheme="minorEastAsia"/>
          <w:color w:val="auto"/>
          <w:kern w:val="0"/>
          <w:sz w:val="21"/>
          <w:szCs w:val="21"/>
          <w:u w:val="single"/>
        </w:rPr>
      </w:pPr>
      <w:r>
        <w:rPr>
          <w:rFonts w:hint="eastAsia" w:asciiTheme="minorEastAsia" w:hAnsiTheme="minorEastAsia" w:eastAsiaTheme="minorEastAsia" w:cstheme="minorEastAsia"/>
          <w:color w:val="auto"/>
          <w:kern w:val="0"/>
          <w:sz w:val="21"/>
          <w:szCs w:val="21"/>
        </w:rPr>
        <w:t>承包人向发包人移交工程的期限：</w:t>
      </w:r>
      <w:r>
        <w:rPr>
          <w:rFonts w:hint="eastAsia" w:asciiTheme="minorEastAsia" w:hAnsiTheme="minorEastAsia" w:eastAsiaTheme="minorEastAsia" w:cstheme="minorEastAsia"/>
          <w:color w:val="auto"/>
          <w:kern w:val="0"/>
          <w:sz w:val="21"/>
          <w:szCs w:val="21"/>
          <w:u w:val="single"/>
        </w:rPr>
        <w:t>应当在颁发工程接收证书后7天内完成工程的移交</w:t>
      </w:r>
      <w:r>
        <w:rPr>
          <w:rFonts w:hint="eastAsia" w:asciiTheme="minorEastAsia" w:hAnsiTheme="minorEastAsia" w:eastAsiaTheme="minorEastAsia" w:cstheme="minorEastAsia"/>
          <w:color w:val="auto"/>
          <w:sz w:val="21"/>
          <w:szCs w:val="21"/>
          <w:u w:val="single"/>
        </w:rPr>
        <w:t>。</w:t>
      </w:r>
    </w:p>
    <w:p w14:paraId="6DD71B20">
      <w:pPr>
        <w:ind w:firstLine="420" w:firstLineChars="200"/>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kern w:val="0"/>
          <w:sz w:val="21"/>
          <w:szCs w:val="21"/>
        </w:rPr>
        <w:t>发包人未按本合同约定接收全部或部分工程的，违约金的计算方法为：</w:t>
      </w:r>
      <w:r>
        <w:rPr>
          <w:rFonts w:hint="eastAsia" w:asciiTheme="minorEastAsia" w:hAnsiTheme="minorEastAsia" w:eastAsiaTheme="minorEastAsia" w:cstheme="minorEastAsia"/>
          <w:color w:val="auto"/>
          <w:sz w:val="21"/>
          <w:szCs w:val="21"/>
          <w:u w:val="single"/>
        </w:rPr>
        <w:t xml:space="preserve">无 </w:t>
      </w:r>
      <w:r>
        <w:rPr>
          <w:rFonts w:hint="eastAsia" w:asciiTheme="minorEastAsia" w:hAnsiTheme="minorEastAsia" w:eastAsiaTheme="minorEastAsia" w:cstheme="minorEastAsia"/>
          <w:color w:val="auto"/>
          <w:sz w:val="21"/>
          <w:szCs w:val="21"/>
        </w:rPr>
        <w:t>。</w:t>
      </w:r>
    </w:p>
    <w:bookmarkEnd w:id="657"/>
    <w:p w14:paraId="403B7CEA">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承包人未按时移交工程的，违约金的计算方法为：</w:t>
      </w:r>
      <w:r>
        <w:rPr>
          <w:rFonts w:hint="eastAsia" w:asciiTheme="minorEastAsia" w:hAnsiTheme="minorEastAsia" w:eastAsiaTheme="minorEastAsia" w:cstheme="minorEastAsia"/>
          <w:color w:val="auto"/>
          <w:sz w:val="21"/>
          <w:szCs w:val="21"/>
          <w:u w:val="single"/>
        </w:rPr>
        <w:t>每延期一天，每天计收违约金合同金额的万分之五</w:t>
      </w:r>
      <w:r>
        <w:rPr>
          <w:rFonts w:hint="eastAsia" w:asciiTheme="minorEastAsia" w:hAnsiTheme="minorEastAsia" w:eastAsiaTheme="minorEastAsia" w:cstheme="minorEastAsia"/>
          <w:color w:val="auto"/>
          <w:sz w:val="21"/>
          <w:szCs w:val="21"/>
        </w:rPr>
        <w:t>。</w:t>
      </w:r>
    </w:p>
    <w:p w14:paraId="318AAC79">
      <w:pPr>
        <w:ind w:firstLine="420" w:firstLineChars="200"/>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13.3 工程试车</w:t>
      </w:r>
    </w:p>
    <w:bookmarkEnd w:id="658"/>
    <w:p w14:paraId="55D2DA18">
      <w:pPr>
        <w:ind w:firstLine="420" w:firstLineChars="200"/>
        <w:jc w:val="left"/>
        <w:outlineLvl w:val="3"/>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13.3.1 试车程序</w:t>
      </w:r>
    </w:p>
    <w:p w14:paraId="17598994">
      <w:pPr>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工程试车内容：</w:t>
      </w:r>
      <w:r>
        <w:rPr>
          <w:rFonts w:hint="eastAsia" w:asciiTheme="minorEastAsia" w:hAnsiTheme="minorEastAsia" w:eastAsiaTheme="minorEastAsia" w:cstheme="minorEastAsia"/>
          <w:color w:val="auto"/>
          <w:sz w:val="21"/>
          <w:szCs w:val="21"/>
          <w:u w:val="single"/>
        </w:rPr>
        <w:t xml:space="preserve"> 按通用条款执行</w:t>
      </w:r>
      <w:r>
        <w:rPr>
          <w:rFonts w:hint="eastAsia" w:asciiTheme="minorEastAsia" w:hAnsiTheme="minorEastAsia" w:eastAsiaTheme="minorEastAsia" w:cstheme="minorEastAsia"/>
          <w:color w:val="auto"/>
          <w:sz w:val="21"/>
          <w:szCs w:val="21"/>
        </w:rPr>
        <w:t>。</w:t>
      </w:r>
    </w:p>
    <w:p w14:paraId="662882CB">
      <w:pPr>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（1）单机无负荷试车费用由</w:t>
      </w:r>
      <w:r>
        <w:rPr>
          <w:rFonts w:hint="eastAsia" w:asciiTheme="minorEastAsia" w:hAnsiTheme="minorEastAsia" w:eastAsiaTheme="minorEastAsia" w:cstheme="minorEastAsia"/>
          <w:color w:val="auto"/>
          <w:sz w:val="21"/>
          <w:szCs w:val="21"/>
          <w:u w:val="single"/>
        </w:rPr>
        <w:t xml:space="preserve"> 承包人 </w:t>
      </w:r>
      <w:r>
        <w:rPr>
          <w:rFonts w:hint="eastAsia" w:asciiTheme="minorEastAsia" w:hAnsiTheme="minorEastAsia" w:eastAsiaTheme="minorEastAsia" w:cstheme="minorEastAsia"/>
          <w:color w:val="auto"/>
          <w:kern w:val="0"/>
          <w:sz w:val="21"/>
          <w:szCs w:val="21"/>
        </w:rPr>
        <w:t>承担；</w:t>
      </w:r>
    </w:p>
    <w:p w14:paraId="3E8D88A4">
      <w:pPr>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（2）无负荷联动试车费用由</w:t>
      </w:r>
      <w:r>
        <w:rPr>
          <w:rFonts w:hint="eastAsia" w:asciiTheme="minorEastAsia" w:hAnsiTheme="minorEastAsia" w:eastAsiaTheme="minorEastAsia" w:cstheme="minorEastAsia"/>
          <w:color w:val="auto"/>
          <w:sz w:val="21"/>
          <w:szCs w:val="21"/>
          <w:u w:val="single"/>
        </w:rPr>
        <w:t xml:space="preserve"> 承包人 </w:t>
      </w:r>
      <w:r>
        <w:rPr>
          <w:rFonts w:hint="eastAsia" w:asciiTheme="minorEastAsia" w:hAnsiTheme="minorEastAsia" w:eastAsiaTheme="minorEastAsia" w:cstheme="minorEastAsia"/>
          <w:color w:val="auto"/>
          <w:kern w:val="0"/>
          <w:sz w:val="21"/>
          <w:szCs w:val="21"/>
        </w:rPr>
        <w:t>承担。</w:t>
      </w:r>
    </w:p>
    <w:p w14:paraId="16C6DAB0">
      <w:pPr>
        <w:ind w:firstLine="420" w:firstLineChars="200"/>
        <w:jc w:val="left"/>
        <w:outlineLvl w:val="3"/>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13.3.3 投料试车</w:t>
      </w:r>
    </w:p>
    <w:p w14:paraId="13C50BC0">
      <w:pPr>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关于投料试车相关事项的约定：</w:t>
      </w:r>
      <w:r>
        <w:rPr>
          <w:rFonts w:hint="eastAsia" w:asciiTheme="minorEastAsia" w:hAnsiTheme="minorEastAsia" w:eastAsiaTheme="minorEastAsia" w:cstheme="minorEastAsia"/>
          <w:color w:val="auto"/>
          <w:sz w:val="21"/>
          <w:szCs w:val="21"/>
          <w:u w:val="single"/>
        </w:rPr>
        <w:t>无</w:t>
      </w:r>
      <w:r>
        <w:rPr>
          <w:rFonts w:hint="eastAsia" w:asciiTheme="minorEastAsia" w:hAnsiTheme="minorEastAsia" w:eastAsiaTheme="minorEastAsia" w:cstheme="minorEastAsia"/>
          <w:color w:val="auto"/>
          <w:sz w:val="21"/>
          <w:szCs w:val="21"/>
        </w:rPr>
        <w:t>。</w:t>
      </w:r>
    </w:p>
    <w:p w14:paraId="47CC6296">
      <w:pPr>
        <w:ind w:firstLine="420" w:firstLineChars="200"/>
        <w:outlineLvl w:val="2"/>
        <w:rPr>
          <w:rFonts w:hint="eastAsia" w:asciiTheme="minorEastAsia" w:hAnsiTheme="minorEastAsia" w:eastAsiaTheme="minorEastAsia" w:cstheme="minorEastAsia"/>
          <w:color w:val="auto"/>
          <w:sz w:val="21"/>
          <w:szCs w:val="21"/>
        </w:rPr>
      </w:pPr>
      <w:bookmarkStart w:id="660" w:name="_Toc8878"/>
      <w:bookmarkStart w:id="661" w:name="_Toc766"/>
      <w:bookmarkStart w:id="662" w:name="_Toc13379"/>
      <w:bookmarkStart w:id="663" w:name="_Toc8713"/>
      <w:r>
        <w:rPr>
          <w:rFonts w:hint="eastAsia" w:asciiTheme="minorEastAsia" w:hAnsiTheme="minorEastAsia" w:eastAsiaTheme="minorEastAsia" w:cstheme="minorEastAsia"/>
          <w:color w:val="auto"/>
          <w:sz w:val="21"/>
          <w:szCs w:val="21"/>
        </w:rPr>
        <w:t>13.6 竣工退场</w:t>
      </w:r>
      <w:bookmarkEnd w:id="660"/>
      <w:bookmarkEnd w:id="661"/>
      <w:bookmarkEnd w:id="662"/>
      <w:bookmarkEnd w:id="663"/>
    </w:p>
    <w:p w14:paraId="24BE8FD3">
      <w:pPr>
        <w:ind w:firstLine="420" w:firstLineChars="200"/>
        <w:jc w:val="left"/>
        <w:outlineLvl w:val="3"/>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13.6.1 竣工退场</w:t>
      </w:r>
    </w:p>
    <w:p w14:paraId="2EF9D0C2">
      <w:pPr>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承包人完成竣工退场的期限：</w:t>
      </w:r>
      <w:r>
        <w:rPr>
          <w:rFonts w:hint="eastAsia" w:asciiTheme="minorEastAsia" w:hAnsiTheme="minorEastAsia" w:eastAsiaTheme="minorEastAsia" w:cstheme="minorEastAsia"/>
          <w:color w:val="auto"/>
          <w:sz w:val="21"/>
          <w:szCs w:val="21"/>
          <w:u w:val="single"/>
        </w:rPr>
        <w:t>30日内</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kern w:val="0"/>
          <w:sz w:val="21"/>
          <w:szCs w:val="21"/>
        </w:rPr>
        <w:t>。</w:t>
      </w:r>
    </w:p>
    <w:p w14:paraId="2F0A5986">
      <w:pPr>
        <w:outlineLvl w:val="1"/>
        <w:rPr>
          <w:rFonts w:hint="eastAsia" w:asciiTheme="minorEastAsia" w:hAnsiTheme="minorEastAsia" w:eastAsiaTheme="minorEastAsia" w:cstheme="minorEastAsia"/>
          <w:b/>
          <w:color w:val="auto"/>
          <w:sz w:val="21"/>
          <w:szCs w:val="21"/>
        </w:rPr>
      </w:pPr>
      <w:bookmarkStart w:id="664" w:name="_Toc15871"/>
      <w:bookmarkStart w:id="665" w:name="_Toc2857"/>
      <w:bookmarkStart w:id="666" w:name="_Toc351203646"/>
      <w:r>
        <w:rPr>
          <w:rFonts w:hint="eastAsia" w:asciiTheme="minorEastAsia" w:hAnsiTheme="minorEastAsia" w:eastAsiaTheme="minorEastAsia" w:cstheme="minorEastAsia"/>
          <w:b/>
          <w:color w:val="auto"/>
          <w:sz w:val="21"/>
          <w:szCs w:val="21"/>
        </w:rPr>
        <w:t>14. 竣工结算</w:t>
      </w:r>
      <w:bookmarkEnd w:id="664"/>
      <w:bookmarkEnd w:id="665"/>
      <w:bookmarkEnd w:id="666"/>
    </w:p>
    <w:p w14:paraId="09DB9BC4">
      <w:pPr>
        <w:ind w:firstLine="420" w:firstLineChars="200"/>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14.1 竣工结算申请</w:t>
      </w:r>
    </w:p>
    <w:p w14:paraId="52824144">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承包人提交竣工结算申请单的期限：</w:t>
      </w:r>
      <w:r>
        <w:rPr>
          <w:rFonts w:hint="eastAsia" w:asciiTheme="minorEastAsia" w:hAnsiTheme="minorEastAsia" w:eastAsiaTheme="minorEastAsia" w:cstheme="minorEastAsia"/>
          <w:color w:val="auto"/>
          <w:sz w:val="21"/>
          <w:szCs w:val="21"/>
          <w:u w:val="single"/>
        </w:rPr>
        <w:t>按通用条款执行</w:t>
      </w:r>
      <w:r>
        <w:rPr>
          <w:rFonts w:hint="eastAsia" w:asciiTheme="minorEastAsia" w:hAnsiTheme="minorEastAsia" w:eastAsiaTheme="minorEastAsia" w:cstheme="minorEastAsia"/>
          <w:color w:val="auto"/>
          <w:sz w:val="21"/>
          <w:szCs w:val="21"/>
        </w:rPr>
        <w:t>。</w:t>
      </w:r>
    </w:p>
    <w:p w14:paraId="32676A68">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竣工结算申请单应包括的内容：</w:t>
      </w:r>
      <w:r>
        <w:rPr>
          <w:rFonts w:hint="eastAsia" w:asciiTheme="minorEastAsia" w:hAnsiTheme="minorEastAsia" w:eastAsiaTheme="minorEastAsia" w:cstheme="minorEastAsia"/>
          <w:color w:val="auto"/>
          <w:sz w:val="21"/>
          <w:szCs w:val="21"/>
          <w:u w:val="single"/>
        </w:rPr>
        <w:t>按通用条款执行</w:t>
      </w:r>
      <w:r>
        <w:rPr>
          <w:rFonts w:hint="eastAsia" w:asciiTheme="minorEastAsia" w:hAnsiTheme="minorEastAsia" w:eastAsiaTheme="minorEastAsia" w:cstheme="minorEastAsia"/>
          <w:color w:val="auto"/>
          <w:sz w:val="21"/>
          <w:szCs w:val="21"/>
        </w:rPr>
        <w:t>。</w:t>
      </w:r>
    </w:p>
    <w:p w14:paraId="4F7BD874">
      <w:pPr>
        <w:ind w:firstLine="420" w:firstLineChars="200"/>
        <w:outlineLvl w:val="2"/>
        <w:rPr>
          <w:rFonts w:hint="eastAsia" w:asciiTheme="minorEastAsia" w:hAnsiTheme="minorEastAsia" w:eastAsiaTheme="minorEastAsia" w:cstheme="minorEastAsia"/>
          <w:color w:val="auto"/>
          <w:sz w:val="21"/>
          <w:szCs w:val="21"/>
        </w:rPr>
      </w:pPr>
      <w:bookmarkStart w:id="667" w:name="_Toc5289"/>
      <w:bookmarkStart w:id="668" w:name="_Toc27985"/>
      <w:bookmarkStart w:id="669" w:name="_Toc31717"/>
      <w:bookmarkStart w:id="670" w:name="_Toc23990"/>
      <w:r>
        <w:rPr>
          <w:rFonts w:hint="eastAsia" w:asciiTheme="minorEastAsia" w:hAnsiTheme="minorEastAsia" w:eastAsiaTheme="minorEastAsia" w:cstheme="minorEastAsia"/>
          <w:color w:val="auto"/>
          <w:sz w:val="21"/>
          <w:szCs w:val="21"/>
        </w:rPr>
        <w:t>14.2 竣工结算审核</w:t>
      </w:r>
      <w:bookmarkEnd w:id="667"/>
      <w:bookmarkEnd w:id="668"/>
      <w:bookmarkEnd w:id="669"/>
      <w:bookmarkEnd w:id="670"/>
    </w:p>
    <w:p w14:paraId="7922362C">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发包人审批竣工付款申请单的期限：</w:t>
      </w:r>
      <w:r>
        <w:rPr>
          <w:rFonts w:hint="eastAsia" w:asciiTheme="minorEastAsia" w:hAnsiTheme="minorEastAsia" w:eastAsiaTheme="minorEastAsia" w:cstheme="minorEastAsia"/>
          <w:color w:val="auto"/>
          <w:sz w:val="21"/>
          <w:szCs w:val="21"/>
          <w:u w:val="single"/>
        </w:rPr>
        <w:t xml:space="preserve"> 承包人提交完整无争议的竣工结算资料后6个月内完成审批（以最后一次提交资料的时间开始计算）</w:t>
      </w:r>
      <w:r>
        <w:rPr>
          <w:rFonts w:hint="eastAsia" w:asciiTheme="minorEastAsia" w:hAnsiTheme="minorEastAsia" w:eastAsiaTheme="minorEastAsia" w:cstheme="minorEastAsia"/>
          <w:color w:val="auto"/>
          <w:sz w:val="21"/>
          <w:szCs w:val="21"/>
        </w:rPr>
        <w:t>。</w:t>
      </w:r>
    </w:p>
    <w:p w14:paraId="7B1A7291">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发包人完成竣工付款的期限：</w:t>
      </w:r>
      <w:r>
        <w:rPr>
          <w:rFonts w:hint="eastAsia" w:asciiTheme="minorEastAsia" w:hAnsiTheme="minorEastAsia" w:eastAsiaTheme="minorEastAsia" w:cstheme="minorEastAsia"/>
          <w:color w:val="auto"/>
          <w:sz w:val="21"/>
          <w:szCs w:val="21"/>
          <w:u w:val="single"/>
        </w:rPr>
        <w:t>竣工结算审计完成后6个月内</w:t>
      </w:r>
      <w:r>
        <w:rPr>
          <w:rFonts w:hint="eastAsia" w:asciiTheme="minorEastAsia" w:hAnsiTheme="minorEastAsia" w:eastAsiaTheme="minorEastAsia" w:cstheme="minorEastAsia"/>
          <w:color w:val="auto"/>
          <w:sz w:val="21"/>
          <w:szCs w:val="21"/>
        </w:rPr>
        <w:t>。</w:t>
      </w:r>
    </w:p>
    <w:p w14:paraId="4CBDDF88">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关于竣工付款证书异议部分复核的方式和程序：</w:t>
      </w:r>
      <w:r>
        <w:rPr>
          <w:rFonts w:hint="eastAsia" w:asciiTheme="minorEastAsia" w:hAnsiTheme="minorEastAsia" w:eastAsiaTheme="minorEastAsia" w:cstheme="minorEastAsia"/>
          <w:color w:val="auto"/>
          <w:sz w:val="21"/>
          <w:szCs w:val="21"/>
          <w:u w:val="single"/>
        </w:rPr>
        <w:t>按通用条款执行</w:t>
      </w:r>
      <w:r>
        <w:rPr>
          <w:rFonts w:hint="eastAsia" w:asciiTheme="minorEastAsia" w:hAnsiTheme="minorEastAsia" w:eastAsiaTheme="minorEastAsia" w:cstheme="minorEastAsia"/>
          <w:color w:val="auto"/>
          <w:sz w:val="21"/>
          <w:szCs w:val="21"/>
        </w:rPr>
        <w:t>。</w:t>
      </w:r>
    </w:p>
    <w:p w14:paraId="1C812FB6">
      <w:pPr>
        <w:ind w:firstLine="420" w:firstLineChars="200"/>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14.4 最终结清</w:t>
      </w:r>
    </w:p>
    <w:p w14:paraId="3726C14F">
      <w:pPr>
        <w:ind w:firstLine="420" w:firstLineChars="200"/>
        <w:jc w:val="left"/>
        <w:outlineLvl w:val="3"/>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14.4.1 最终结清申请单</w:t>
      </w:r>
    </w:p>
    <w:p w14:paraId="79206AA0">
      <w:pPr>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承包人提交最终结清申请单的份数：</w:t>
      </w:r>
      <w:r>
        <w:rPr>
          <w:rFonts w:hint="eastAsia" w:asciiTheme="minorEastAsia" w:hAnsiTheme="minorEastAsia" w:eastAsiaTheme="minorEastAsia" w:cstheme="minorEastAsia"/>
          <w:color w:val="auto"/>
          <w:sz w:val="21"/>
          <w:szCs w:val="21"/>
          <w:u w:val="single"/>
        </w:rPr>
        <w:t xml:space="preserve"> 一式捌份原件  </w:t>
      </w:r>
      <w:r>
        <w:rPr>
          <w:rFonts w:hint="eastAsia" w:asciiTheme="minorEastAsia" w:hAnsiTheme="minorEastAsia" w:eastAsiaTheme="minorEastAsia" w:cstheme="minorEastAsia"/>
          <w:color w:val="auto"/>
          <w:sz w:val="21"/>
          <w:szCs w:val="21"/>
        </w:rPr>
        <w:t>。</w:t>
      </w:r>
    </w:p>
    <w:p w14:paraId="127A7ADE">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承包人提交最终结算申请单的期限：</w:t>
      </w:r>
      <w:r>
        <w:rPr>
          <w:rFonts w:hint="eastAsia" w:asciiTheme="minorEastAsia" w:hAnsiTheme="minorEastAsia" w:eastAsiaTheme="minorEastAsia" w:cstheme="minorEastAsia"/>
          <w:color w:val="auto"/>
          <w:sz w:val="21"/>
          <w:szCs w:val="21"/>
          <w:u w:val="single"/>
        </w:rPr>
        <w:t>按通用条款执行</w:t>
      </w:r>
      <w:r>
        <w:rPr>
          <w:rFonts w:hint="eastAsia" w:asciiTheme="minorEastAsia" w:hAnsiTheme="minorEastAsia" w:eastAsiaTheme="minorEastAsia" w:cstheme="minorEastAsia"/>
          <w:color w:val="auto"/>
          <w:sz w:val="21"/>
          <w:szCs w:val="21"/>
        </w:rPr>
        <w:t xml:space="preserve">。 </w:t>
      </w:r>
    </w:p>
    <w:p w14:paraId="0C764172">
      <w:pPr>
        <w:ind w:firstLine="420" w:firstLineChars="200"/>
        <w:jc w:val="left"/>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14.4.2 最终结清证书和支付</w:t>
      </w:r>
    </w:p>
    <w:p w14:paraId="6CEEFDF8">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（1）发包人完成最终结清申请单的审批并颁发最终结清证书的期限：</w:t>
      </w:r>
      <w:r>
        <w:rPr>
          <w:rFonts w:hint="eastAsia" w:asciiTheme="minorEastAsia" w:hAnsiTheme="minorEastAsia" w:eastAsiaTheme="minorEastAsia" w:cstheme="minorEastAsia"/>
          <w:color w:val="auto"/>
          <w:sz w:val="21"/>
          <w:szCs w:val="21"/>
          <w:u w:val="single"/>
        </w:rPr>
        <w:t>按通用条款执行</w:t>
      </w:r>
      <w:r>
        <w:rPr>
          <w:rFonts w:hint="eastAsia" w:asciiTheme="minorEastAsia" w:hAnsiTheme="minorEastAsia" w:eastAsiaTheme="minorEastAsia" w:cstheme="minorEastAsia"/>
          <w:color w:val="auto"/>
          <w:sz w:val="21"/>
          <w:szCs w:val="21"/>
        </w:rPr>
        <w:t>。</w:t>
      </w:r>
    </w:p>
    <w:p w14:paraId="42D4690A">
      <w:pPr>
        <w:ind w:firstLine="420" w:firstLineChars="200"/>
        <w:jc w:val="left"/>
        <w:outlineLvl w:val="4"/>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（2）发包人完成支付的期限：</w:t>
      </w:r>
      <w:r>
        <w:rPr>
          <w:rFonts w:hint="eastAsia" w:asciiTheme="minorEastAsia" w:hAnsiTheme="minorEastAsia" w:eastAsiaTheme="minorEastAsia" w:cstheme="minorEastAsia"/>
          <w:color w:val="auto"/>
          <w:sz w:val="21"/>
          <w:szCs w:val="21"/>
          <w:u w:val="single"/>
        </w:rPr>
        <w:t>竣工结算审计完成后6个月内</w:t>
      </w:r>
      <w:r>
        <w:rPr>
          <w:rFonts w:hint="eastAsia" w:asciiTheme="minorEastAsia" w:hAnsiTheme="minorEastAsia" w:eastAsiaTheme="minorEastAsia" w:cstheme="minorEastAsia"/>
          <w:color w:val="auto"/>
          <w:sz w:val="21"/>
          <w:szCs w:val="21"/>
        </w:rPr>
        <w:t>。</w:t>
      </w:r>
    </w:p>
    <w:p w14:paraId="40428F05">
      <w:pPr>
        <w:ind w:firstLine="420" w:firstLineChars="20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14.5结算原则</w:t>
      </w:r>
    </w:p>
    <w:bookmarkEnd w:id="647"/>
    <w:bookmarkEnd w:id="648"/>
    <w:bookmarkEnd w:id="649"/>
    <w:bookmarkEnd w:id="650"/>
    <w:bookmarkEnd w:id="651"/>
    <w:bookmarkEnd w:id="652"/>
    <w:bookmarkEnd w:id="653"/>
    <w:bookmarkEnd w:id="659"/>
    <w:p w14:paraId="721A17B4">
      <w:pPr>
        <w:ind w:firstLine="420" w:firstLineChars="200"/>
        <w:rPr>
          <w:rFonts w:hint="eastAsia" w:asciiTheme="minorEastAsia" w:hAnsiTheme="minorEastAsia" w:eastAsiaTheme="minorEastAsia" w:cstheme="minorEastAsia"/>
          <w:color w:val="auto"/>
          <w:sz w:val="21"/>
          <w:szCs w:val="21"/>
        </w:rPr>
      </w:pPr>
      <w:bookmarkStart w:id="671" w:name="_Toc23766"/>
      <w:bookmarkStart w:id="672" w:name="_Toc19321"/>
      <w:bookmarkStart w:id="673" w:name="_Toc351203647"/>
      <w:bookmarkStart w:id="674" w:name="_Toc267251483"/>
      <w:bookmarkStart w:id="675" w:name="_Toc267251484"/>
      <w:bookmarkStart w:id="676" w:name="_Toc267251482"/>
      <w:bookmarkStart w:id="677" w:name="_Toc267251485"/>
      <w:bookmarkStart w:id="678" w:name="_Toc267251489"/>
      <w:bookmarkStart w:id="679" w:name="_Toc267251490"/>
      <w:bookmarkStart w:id="680" w:name="_Toc267251488"/>
      <w:bookmarkStart w:id="681" w:name="_Toc267251486"/>
      <w:bookmarkStart w:id="682" w:name="_Toc267251502"/>
      <w:bookmarkStart w:id="683" w:name="_Toc267251494"/>
      <w:bookmarkStart w:id="684" w:name="_Toc267251492"/>
      <w:bookmarkStart w:id="685" w:name="_Toc267251497"/>
      <w:bookmarkStart w:id="686" w:name="_Toc267251491"/>
      <w:bookmarkStart w:id="687" w:name="_Toc267251503"/>
      <w:bookmarkStart w:id="688" w:name="_Toc267251501"/>
      <w:bookmarkStart w:id="689" w:name="_Toc267251499"/>
      <w:bookmarkStart w:id="690" w:name="_Toc267251496"/>
      <w:bookmarkStart w:id="691" w:name="_Toc267251498"/>
      <w:bookmarkStart w:id="692" w:name="_Toc267251493"/>
      <w:bookmarkStart w:id="693" w:name="_Toc267251495"/>
      <w:bookmarkStart w:id="694" w:name="_Toc267251506"/>
      <w:bookmarkStart w:id="695" w:name="_Toc267251504"/>
      <w:bookmarkStart w:id="696" w:name="_Toc267251507"/>
      <w:bookmarkStart w:id="697" w:name="_Toc267251508"/>
      <w:bookmarkStart w:id="698" w:name="_Toc267251511"/>
      <w:bookmarkStart w:id="699" w:name="_Toc267251509"/>
      <w:bookmarkStart w:id="700" w:name="_Toc267251515"/>
      <w:bookmarkStart w:id="701" w:name="_Toc267251513"/>
      <w:bookmarkStart w:id="702" w:name="_Toc267251510"/>
      <w:bookmarkStart w:id="703" w:name="_Toc267251514"/>
      <w:r>
        <w:rPr>
          <w:rFonts w:hint="eastAsia" w:asciiTheme="minorEastAsia" w:hAnsiTheme="minorEastAsia" w:eastAsiaTheme="minorEastAsia" w:cstheme="minorEastAsia"/>
          <w:color w:val="auto"/>
          <w:sz w:val="21"/>
          <w:szCs w:val="21"/>
        </w:rPr>
        <w:t>14.5.1结算总价=</w:t>
      </w:r>
      <w:r>
        <w:rPr>
          <w:rFonts w:hint="eastAsia" w:asciiTheme="minorEastAsia" w:hAnsiTheme="minorEastAsia" w:eastAsiaTheme="minorEastAsia" w:cstheme="minorEastAsia"/>
          <w:color w:val="auto"/>
          <w:sz w:val="21"/>
          <w:szCs w:val="21"/>
          <w:lang w:eastAsia="zh-CN"/>
        </w:rPr>
        <w:t>合同总价（除暂列金）</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施工图和竣工图的差异</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暂列金（按实计算）</w:t>
      </w:r>
      <w:r>
        <w:rPr>
          <w:rFonts w:hint="eastAsia" w:asciiTheme="minorEastAsia" w:hAnsiTheme="minorEastAsia" w:eastAsiaTheme="minorEastAsia" w:cstheme="minorEastAsia"/>
          <w:color w:val="auto"/>
          <w:sz w:val="21"/>
          <w:szCs w:val="21"/>
        </w:rPr>
        <w:t>+合同约定其它费用。</w:t>
      </w:r>
    </w:p>
    <w:p w14:paraId="41DCEC21">
      <w:pPr>
        <w:ind w:firstLine="420" w:firstLineChars="200"/>
        <w:outlineLvl w:val="3"/>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eastAsia="zh-CN"/>
        </w:rPr>
        <w:t>合同总价</w:t>
      </w:r>
    </w:p>
    <w:p w14:paraId="4E776709">
      <w:pPr>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该部分扣除暂列金后，不因任何因素调整。</w:t>
      </w:r>
    </w:p>
    <w:p w14:paraId="2C791000">
      <w:pPr>
        <w:numPr>
          <w:ilvl w:val="0"/>
          <w:numId w:val="2"/>
        </w:numPr>
        <w:ind w:firstLine="420" w:firstLineChars="200"/>
        <w:outlineLvl w:val="3"/>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施工设计图与竣工图的差异：</w:t>
      </w:r>
    </w:p>
    <w:p w14:paraId="7AB38B57">
      <w:pPr>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2.1</w:t>
      </w:r>
      <w:r>
        <w:rPr>
          <w:rFonts w:hint="eastAsia" w:asciiTheme="minorEastAsia" w:hAnsiTheme="minorEastAsia" w:eastAsiaTheme="minorEastAsia" w:cstheme="minorEastAsia"/>
          <w:color w:val="auto"/>
          <w:sz w:val="21"/>
          <w:szCs w:val="21"/>
          <w:lang w:eastAsia="zh-CN"/>
        </w:rPr>
        <w:t>若竣工图中较施工设计图中的内容有未完成的工程内容，未完成的部分的价款按投标的子项综合单价</w:t>
      </w:r>
      <w:r>
        <w:rPr>
          <w:rFonts w:hint="eastAsia" w:asciiTheme="minorEastAsia" w:hAnsiTheme="minorEastAsia" w:eastAsiaTheme="minorEastAsia" w:cstheme="minorEastAsia"/>
          <w:color w:val="auto"/>
          <w:sz w:val="21"/>
          <w:szCs w:val="21"/>
          <w:lang w:val="en-US" w:eastAsia="zh-CN"/>
        </w:rPr>
        <w:t>*施工设计图中的工程量计算后扣除。</w:t>
      </w:r>
    </w:p>
    <w:p w14:paraId="641A58DD">
      <w:pPr>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eastAsia="zh-CN"/>
        </w:rPr>
        <w:t>若竣工图中较施工设计图中的内容有新增加的工程内容，则新增加的部分价款按</w:t>
      </w:r>
      <w:r>
        <w:rPr>
          <w:rFonts w:hint="eastAsia" w:asciiTheme="minorEastAsia" w:hAnsiTheme="minorEastAsia" w:eastAsiaTheme="minorEastAsia" w:cstheme="minorEastAsia"/>
          <w:color w:val="auto"/>
          <w:sz w:val="21"/>
          <w:szCs w:val="21"/>
        </w:rPr>
        <w:t>子项综合单价</w:t>
      </w:r>
      <w:r>
        <w:rPr>
          <w:rFonts w:hint="eastAsia" w:asciiTheme="minorEastAsia" w:hAnsiTheme="minorEastAsia" w:eastAsiaTheme="minorEastAsia" w:cstheme="minorEastAsia"/>
          <w:color w:val="auto"/>
          <w:sz w:val="21"/>
          <w:szCs w:val="21"/>
          <w:lang w:val="en-US" w:eastAsia="zh-CN"/>
        </w:rPr>
        <w:t>*竣工图中的工程量计算后加入合同总价中作为结算价。</w:t>
      </w:r>
    </w:p>
    <w:p w14:paraId="78958B74">
      <w:pPr>
        <w:numPr>
          <w:ilvl w:val="0"/>
          <w:numId w:val="2"/>
        </w:numPr>
        <w:ind w:left="0" w:leftChars="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暂列工程项目的结算：按采购人和成交供应商共同认定的实际发生工程量</w:t>
      </w:r>
      <w:r>
        <w:rPr>
          <w:rFonts w:hint="eastAsia" w:asciiTheme="minorEastAsia" w:hAnsiTheme="minorEastAsia" w:eastAsiaTheme="minorEastAsia" w:cstheme="minorEastAsia"/>
          <w:color w:val="auto"/>
          <w:sz w:val="21"/>
          <w:szCs w:val="21"/>
          <w:lang w:val="en-US" w:eastAsia="zh-CN"/>
        </w:rPr>
        <w:t>*子项综合单价</w:t>
      </w:r>
      <w:r>
        <w:rPr>
          <w:rFonts w:hint="eastAsia" w:asciiTheme="minorEastAsia" w:hAnsiTheme="minorEastAsia" w:eastAsiaTheme="minorEastAsia" w:cstheme="minorEastAsia"/>
          <w:color w:val="auto"/>
          <w:sz w:val="21"/>
          <w:szCs w:val="21"/>
        </w:rPr>
        <w:t>据实结算。</w:t>
      </w:r>
    </w:p>
    <w:p w14:paraId="0E627DF2">
      <w:pPr>
        <w:numPr>
          <w:ilvl w:val="0"/>
          <w:numId w:val="2"/>
        </w:numPr>
        <w:ind w:left="0" w:leftChars="0" w:firstLine="420" w:firstLineChars="200"/>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其</w:t>
      </w:r>
      <w:r>
        <w:rPr>
          <w:rFonts w:hint="eastAsia" w:asciiTheme="minorEastAsia" w:hAnsiTheme="minorEastAsia" w:eastAsiaTheme="minorEastAsia" w:cstheme="minorEastAsia"/>
          <w:color w:val="auto"/>
          <w:sz w:val="21"/>
          <w:szCs w:val="21"/>
        </w:rPr>
        <w:t>子项组价原则：</w:t>
      </w:r>
    </w:p>
    <w:p w14:paraId="3C210B21">
      <w:pPr>
        <w:ind w:firstLine="420" w:firstLineChars="200"/>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.1清单中有适用于暂列工程项目的，采用该工程量清单的单价；</w:t>
      </w:r>
    </w:p>
    <w:p w14:paraId="25CF6671">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.2清单中没有适用但有类似于变更工程项目的，在合理范围内参照类似工程量清单的单价；</w:t>
      </w:r>
    </w:p>
    <w:p w14:paraId="033AF2BA">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3清单中没有适用也没有类似于变更工程项目的，组价按2018年《重庆市房屋建筑与装饰工程计价定额》、《重庆市通用安装工程计价定额》、《重庆市房屋修缮工程计价定额》、《重庆市建设工程费用定额》及相关配套文件为依据，人工工日单价按磋商文件的单价执行，若磋商文件的人工工日单价高于项目施工期《重庆工程造价信息》中公布的平均人工工日单价，则按施工期《重庆工程造价信息》公布的平均人工工日单</w:t>
      </w:r>
      <w:bookmarkStart w:id="771" w:name="_GoBack"/>
      <w:bookmarkEnd w:id="771"/>
      <w:r>
        <w:rPr>
          <w:rFonts w:hint="eastAsia" w:asciiTheme="minorEastAsia" w:hAnsiTheme="minorEastAsia" w:eastAsiaTheme="minorEastAsia" w:cstheme="minorEastAsia"/>
          <w:color w:val="auto"/>
          <w:sz w:val="21"/>
          <w:szCs w:val="21"/>
        </w:rPr>
        <w:t>价调整。材料、机械价格按磋商文件的价格执行，若成交供应商的材料、机械价格高于项目施工期《重庆工程造价信息》中公布的材料、机械价格，则按施工期《重庆工程造价信息》公布的材料、机械价格调整。磋商文件中没有的材料、机械价格由采购人、监理人和工程全过程控制咨询单位</w:t>
      </w:r>
      <w:r>
        <w:rPr>
          <w:rFonts w:hint="eastAsia" w:asciiTheme="minorEastAsia" w:hAnsiTheme="minorEastAsia" w:eastAsiaTheme="minorEastAsia" w:cstheme="minorEastAsia"/>
          <w:color w:val="auto"/>
          <w:sz w:val="21"/>
          <w:szCs w:val="21"/>
          <w:lang w:eastAsia="zh-CN"/>
        </w:rPr>
        <w:t>（若有）</w:t>
      </w:r>
      <w:r>
        <w:rPr>
          <w:rFonts w:hint="eastAsia" w:asciiTheme="minorEastAsia" w:hAnsiTheme="minorEastAsia" w:eastAsiaTheme="minorEastAsia" w:cstheme="minorEastAsia"/>
          <w:color w:val="auto"/>
          <w:sz w:val="21"/>
          <w:szCs w:val="21"/>
        </w:rPr>
        <w:t>核定</w:t>
      </w:r>
      <w:r>
        <w:rPr>
          <w:rFonts w:hint="eastAsia" w:asciiTheme="minorEastAsia" w:hAnsiTheme="minorEastAsia" w:eastAsiaTheme="minorEastAsia" w:cstheme="minorEastAsia"/>
          <w:color w:val="auto"/>
          <w:sz w:val="21"/>
          <w:szCs w:val="21"/>
          <w:lang w:eastAsia="zh-CN"/>
        </w:rPr>
        <w:t>材料单价</w:t>
      </w:r>
      <w:r>
        <w:rPr>
          <w:rFonts w:hint="eastAsia" w:asciiTheme="minorEastAsia" w:hAnsiTheme="minorEastAsia" w:eastAsiaTheme="minorEastAsia" w:cstheme="minorEastAsia"/>
          <w:color w:val="auto"/>
          <w:sz w:val="21"/>
          <w:szCs w:val="21"/>
        </w:rPr>
        <w:t>后，由工程全过程控制咨询单位根据合同约定进行重新组价。若磋商文件中相同的人工、材料、机械有几种不同价格，则按最低价格执行。结算价按最高限价与成交价同比例下浮。</w:t>
      </w:r>
    </w:p>
    <w:p w14:paraId="0BF88560">
      <w:pPr>
        <w:snapToGrid w:val="0"/>
        <w:spacing w:line="400" w:lineRule="exact"/>
        <w:ind w:firstLine="54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若无定额可参考时，则由</w:t>
      </w:r>
      <w:r>
        <w:rPr>
          <w:rFonts w:hint="eastAsia" w:asciiTheme="minorEastAsia" w:hAnsiTheme="minorEastAsia" w:eastAsiaTheme="minorEastAsia" w:cstheme="minorEastAsia"/>
          <w:color w:val="auto"/>
          <w:sz w:val="21"/>
          <w:szCs w:val="21"/>
          <w:lang w:eastAsia="zh-CN"/>
        </w:rPr>
        <w:t>发包人</w:t>
      </w:r>
      <w:r>
        <w:rPr>
          <w:rFonts w:hint="eastAsia" w:asciiTheme="minorEastAsia" w:hAnsiTheme="minorEastAsia" w:eastAsiaTheme="minorEastAsia" w:cstheme="minorEastAsia"/>
          <w:color w:val="auto"/>
          <w:sz w:val="21"/>
          <w:szCs w:val="21"/>
        </w:rPr>
        <w:t>、监理人和工程全过程控制咨询单位</w:t>
      </w:r>
      <w:r>
        <w:rPr>
          <w:rFonts w:hint="eastAsia" w:asciiTheme="minorEastAsia" w:hAnsiTheme="minorEastAsia" w:eastAsiaTheme="minorEastAsia" w:cstheme="minorEastAsia"/>
          <w:color w:val="auto"/>
          <w:sz w:val="21"/>
          <w:szCs w:val="21"/>
          <w:lang w:eastAsia="zh-CN"/>
        </w:rPr>
        <w:t>（若有）</w:t>
      </w:r>
      <w:r>
        <w:rPr>
          <w:rFonts w:hint="eastAsia" w:asciiTheme="minorEastAsia" w:hAnsiTheme="minorEastAsia" w:eastAsiaTheme="minorEastAsia" w:cstheme="minorEastAsia"/>
          <w:color w:val="auto"/>
          <w:sz w:val="21"/>
          <w:szCs w:val="21"/>
        </w:rPr>
        <w:t>根据市场价格核定</w:t>
      </w:r>
      <w:r>
        <w:rPr>
          <w:rFonts w:hint="eastAsia" w:asciiTheme="minorEastAsia" w:hAnsiTheme="minorEastAsia" w:eastAsiaTheme="minorEastAsia" w:cstheme="minorEastAsia"/>
          <w:color w:val="auto"/>
          <w:sz w:val="21"/>
          <w:szCs w:val="21"/>
          <w:lang w:eastAsia="zh-CN"/>
        </w:rPr>
        <w:t>价格，以核价进入结算，核价部分则不参与下浮</w:t>
      </w:r>
      <w:r>
        <w:rPr>
          <w:rFonts w:hint="eastAsia" w:asciiTheme="minorEastAsia" w:hAnsiTheme="minorEastAsia" w:eastAsiaTheme="minorEastAsia" w:cstheme="minorEastAsia"/>
          <w:color w:val="auto"/>
          <w:sz w:val="21"/>
          <w:szCs w:val="21"/>
        </w:rPr>
        <w:t>。</w:t>
      </w:r>
    </w:p>
    <w:p w14:paraId="00A0E171">
      <w:pPr>
        <w:snapToGrid w:val="0"/>
        <w:spacing w:line="400" w:lineRule="exact"/>
        <w:ind w:firstLine="54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承包人</w:t>
      </w:r>
      <w:r>
        <w:rPr>
          <w:rFonts w:hint="eastAsia" w:asciiTheme="minorEastAsia" w:hAnsiTheme="minorEastAsia" w:eastAsiaTheme="minorEastAsia" w:cstheme="minorEastAsia"/>
          <w:color w:val="auto"/>
          <w:sz w:val="21"/>
          <w:szCs w:val="21"/>
        </w:rPr>
        <w:t>须如实申报工程结算，不得高估冒算。如工程结算由相关部门按规定委托的第三方审计机构进行审核，若审减率在±5%（含）以内，审计机构收取的审核费由</w:t>
      </w:r>
      <w:r>
        <w:rPr>
          <w:rFonts w:hint="eastAsia" w:asciiTheme="minorEastAsia" w:hAnsiTheme="minorEastAsia" w:eastAsiaTheme="minorEastAsia" w:cstheme="minorEastAsia"/>
          <w:color w:val="auto"/>
          <w:sz w:val="21"/>
          <w:szCs w:val="21"/>
          <w:lang w:eastAsia="zh-CN"/>
        </w:rPr>
        <w:t>发包</w:t>
      </w:r>
      <w:r>
        <w:rPr>
          <w:rFonts w:hint="eastAsia" w:asciiTheme="minorEastAsia" w:hAnsiTheme="minorEastAsia" w:eastAsiaTheme="minorEastAsia" w:cstheme="minorEastAsia"/>
          <w:color w:val="auto"/>
          <w:sz w:val="21"/>
          <w:szCs w:val="21"/>
        </w:rPr>
        <w:t>人承担，若审减率超过5%，则审计机构收取审减效益费全部由承包人承担。</w:t>
      </w:r>
    </w:p>
    <w:p w14:paraId="3A9B3EF3">
      <w:pPr>
        <w:snapToGrid w:val="0"/>
        <w:spacing w:line="400" w:lineRule="exact"/>
        <w:ind w:firstLine="540"/>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）本工程的最终结算总价以相关部门或单位审定的金额为准。</w:t>
      </w:r>
    </w:p>
    <w:p w14:paraId="53395E59">
      <w:pPr>
        <w:outlineLvl w:val="1"/>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15. 缺陷责任期与保修</w:t>
      </w:r>
      <w:bookmarkEnd w:id="671"/>
      <w:bookmarkEnd w:id="672"/>
      <w:bookmarkEnd w:id="673"/>
    </w:p>
    <w:p w14:paraId="72D4FBE8">
      <w:pPr>
        <w:ind w:firstLine="420" w:firstLineChars="200"/>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15.2缺陷责任期</w:t>
      </w:r>
      <w:bookmarkEnd w:id="674"/>
    </w:p>
    <w:p w14:paraId="6E45E360">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缺陷责任期的具体期限：</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24</w:t>
      </w:r>
      <w:r>
        <w:rPr>
          <w:rFonts w:hint="eastAsia" w:asciiTheme="minorEastAsia" w:hAnsiTheme="minorEastAsia" w:eastAsiaTheme="minorEastAsia" w:cstheme="minorEastAsia"/>
          <w:color w:val="auto"/>
          <w:sz w:val="21"/>
          <w:szCs w:val="21"/>
          <w:u w:val="single"/>
        </w:rPr>
        <w:t xml:space="preserve">个月 </w:t>
      </w:r>
      <w:r>
        <w:rPr>
          <w:rFonts w:hint="eastAsia" w:asciiTheme="minorEastAsia" w:hAnsiTheme="minorEastAsia" w:eastAsiaTheme="minorEastAsia" w:cstheme="minorEastAsia"/>
          <w:color w:val="auto"/>
          <w:sz w:val="21"/>
          <w:szCs w:val="21"/>
        </w:rPr>
        <w:t>。</w:t>
      </w:r>
    </w:p>
    <w:p w14:paraId="5C608159">
      <w:pPr>
        <w:ind w:firstLine="420" w:firstLineChars="200"/>
        <w:outlineLvl w:val="2"/>
        <w:rPr>
          <w:rFonts w:hint="eastAsia" w:asciiTheme="minorEastAsia" w:hAnsiTheme="minorEastAsia" w:eastAsiaTheme="minorEastAsia" w:cstheme="minorEastAsia"/>
          <w:color w:val="auto"/>
          <w:sz w:val="21"/>
          <w:szCs w:val="21"/>
        </w:rPr>
      </w:pPr>
      <w:bookmarkStart w:id="704" w:name="_Toc4942"/>
      <w:bookmarkStart w:id="705" w:name="_Toc16709"/>
      <w:bookmarkStart w:id="706" w:name="_Toc24430"/>
      <w:bookmarkStart w:id="707" w:name="_Toc1876"/>
      <w:r>
        <w:rPr>
          <w:rFonts w:hint="eastAsia" w:asciiTheme="minorEastAsia" w:hAnsiTheme="minorEastAsia" w:eastAsiaTheme="minorEastAsia" w:cstheme="minorEastAsia"/>
          <w:color w:val="auto"/>
          <w:sz w:val="21"/>
          <w:szCs w:val="21"/>
        </w:rPr>
        <w:t>15.3 质量保证金</w:t>
      </w:r>
      <w:bookmarkEnd w:id="704"/>
      <w:bookmarkEnd w:id="705"/>
      <w:bookmarkEnd w:id="706"/>
      <w:bookmarkEnd w:id="707"/>
    </w:p>
    <w:p w14:paraId="2F565961">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关于是否扣留质量保证金的约定：</w:t>
      </w:r>
      <w:r>
        <w:rPr>
          <w:rFonts w:hint="eastAsia" w:asciiTheme="minorEastAsia" w:hAnsiTheme="minorEastAsia" w:eastAsiaTheme="minorEastAsia" w:cstheme="minorEastAsia"/>
          <w:color w:val="auto"/>
          <w:sz w:val="21"/>
          <w:szCs w:val="21"/>
          <w:u w:val="single"/>
        </w:rPr>
        <w:t xml:space="preserve">  扣留  </w:t>
      </w:r>
      <w:r>
        <w:rPr>
          <w:rFonts w:hint="eastAsia" w:asciiTheme="minorEastAsia" w:hAnsiTheme="minorEastAsia" w:eastAsiaTheme="minorEastAsia" w:cstheme="minorEastAsia"/>
          <w:color w:val="auto"/>
          <w:sz w:val="21"/>
          <w:szCs w:val="21"/>
        </w:rPr>
        <w:t>。</w:t>
      </w:r>
    </w:p>
    <w:p w14:paraId="4F2CE0D4">
      <w:pPr>
        <w:ind w:firstLine="420" w:firstLineChars="200"/>
        <w:jc w:val="left"/>
        <w:outlineLvl w:val="3"/>
        <w:rPr>
          <w:rFonts w:hint="eastAsia" w:asciiTheme="minorEastAsia" w:hAnsiTheme="minorEastAsia" w:eastAsiaTheme="minorEastAsia" w:cstheme="minorEastAsia"/>
          <w:color w:val="auto"/>
          <w:sz w:val="21"/>
          <w:szCs w:val="21"/>
        </w:rPr>
      </w:pPr>
      <w:bookmarkStart w:id="708" w:name="_Toc30514"/>
      <w:bookmarkStart w:id="709" w:name="_Toc16593"/>
      <w:bookmarkStart w:id="710" w:name="_Toc19407"/>
      <w:bookmarkStart w:id="711" w:name="_Toc27389"/>
      <w:r>
        <w:rPr>
          <w:rFonts w:hint="eastAsia" w:asciiTheme="minorEastAsia" w:hAnsiTheme="minorEastAsia" w:eastAsiaTheme="minorEastAsia" w:cstheme="minorEastAsia"/>
          <w:color w:val="auto"/>
          <w:sz w:val="21"/>
          <w:szCs w:val="21"/>
        </w:rPr>
        <w:t>15.3.1 承包人提供质量保证金的方式</w:t>
      </w:r>
      <w:bookmarkEnd w:id="708"/>
      <w:bookmarkEnd w:id="709"/>
      <w:bookmarkEnd w:id="710"/>
      <w:bookmarkEnd w:id="711"/>
    </w:p>
    <w:p w14:paraId="573FC5BD">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质量保证金采用以下第</w:t>
      </w:r>
      <w:r>
        <w:rPr>
          <w:rFonts w:hint="eastAsia" w:asciiTheme="minorEastAsia" w:hAnsiTheme="minorEastAsia" w:eastAsiaTheme="minorEastAsia" w:cstheme="minorEastAsia"/>
          <w:color w:val="auto"/>
          <w:sz w:val="21"/>
          <w:szCs w:val="21"/>
          <w:u w:val="single"/>
        </w:rPr>
        <w:t xml:space="preserve">  3  </w:t>
      </w:r>
      <w:r>
        <w:rPr>
          <w:rFonts w:hint="eastAsia" w:asciiTheme="minorEastAsia" w:hAnsiTheme="minorEastAsia" w:eastAsiaTheme="minorEastAsia" w:cstheme="minorEastAsia"/>
          <w:color w:val="auto"/>
          <w:sz w:val="21"/>
          <w:szCs w:val="21"/>
        </w:rPr>
        <w:t>种方式：</w:t>
      </w:r>
    </w:p>
    <w:p w14:paraId="2264D9A2">
      <w:pPr>
        <w:autoSpaceDE w:val="0"/>
        <w:autoSpaceDN w:val="0"/>
        <w:adjustRightInd w:val="0"/>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（1）质量保证金保函，保证金额为：</w:t>
      </w:r>
      <w:r>
        <w:rPr>
          <w:rFonts w:hint="eastAsia" w:asciiTheme="minorEastAsia" w:hAnsiTheme="minorEastAsia" w:eastAsiaTheme="minorEastAsia" w:cstheme="minorEastAsia"/>
          <w:color w:val="auto"/>
          <w:kern w:val="0"/>
          <w:sz w:val="21"/>
          <w:szCs w:val="21"/>
          <w:u w:val="single"/>
        </w:rPr>
        <w:t xml:space="preserve">          /         </w:t>
      </w:r>
      <w:r>
        <w:rPr>
          <w:rFonts w:hint="eastAsia" w:asciiTheme="minorEastAsia" w:hAnsiTheme="minorEastAsia" w:eastAsiaTheme="minorEastAsia" w:cstheme="minorEastAsia"/>
          <w:color w:val="auto"/>
          <w:kern w:val="0"/>
          <w:sz w:val="21"/>
          <w:szCs w:val="21"/>
        </w:rPr>
        <w:t xml:space="preserve">； </w:t>
      </w:r>
    </w:p>
    <w:p w14:paraId="1449F0CC">
      <w:pPr>
        <w:autoSpaceDE w:val="0"/>
        <w:autoSpaceDN w:val="0"/>
        <w:adjustRightInd w:val="0"/>
        <w:ind w:firstLine="420" w:firstLineChars="200"/>
        <w:jc w:val="left"/>
        <w:outlineLvl w:val="4"/>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u w:val="single"/>
        </w:rPr>
        <w:t xml:space="preserve">   /   </w:t>
      </w:r>
      <w:r>
        <w:rPr>
          <w:rFonts w:hint="eastAsia" w:asciiTheme="minorEastAsia" w:hAnsiTheme="minorEastAsia" w:eastAsiaTheme="minorEastAsia" w:cstheme="minorEastAsia"/>
          <w:color w:val="auto"/>
          <w:kern w:val="0"/>
          <w:sz w:val="21"/>
          <w:szCs w:val="21"/>
        </w:rPr>
        <w:t>%的工程款；</w:t>
      </w:r>
    </w:p>
    <w:p w14:paraId="55442988">
      <w:pPr>
        <w:autoSpaceDE w:val="0"/>
        <w:autoSpaceDN w:val="0"/>
        <w:adjustRightInd w:val="0"/>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（3）其他方式:</w:t>
      </w:r>
      <w:r>
        <w:rPr>
          <w:rFonts w:hint="eastAsia" w:asciiTheme="minorEastAsia" w:hAnsiTheme="minorEastAsia" w:eastAsiaTheme="minorEastAsia" w:cstheme="minorEastAsia"/>
          <w:color w:val="auto"/>
          <w:kern w:val="0"/>
          <w:sz w:val="21"/>
          <w:szCs w:val="21"/>
          <w:u w:val="single"/>
        </w:rPr>
        <w:t xml:space="preserve">  工程结算审计金额的</w:t>
      </w:r>
      <w:r>
        <w:rPr>
          <w:rFonts w:hint="eastAsia" w:asciiTheme="minorEastAsia" w:hAnsiTheme="minorEastAsia" w:eastAsiaTheme="minorEastAsia" w:cstheme="minorEastAsia"/>
          <w:color w:val="auto"/>
          <w:kern w:val="0"/>
          <w:sz w:val="21"/>
          <w:szCs w:val="21"/>
          <w:u w:val="single"/>
          <w:lang w:val="en-US" w:eastAsia="zh-CN"/>
        </w:rPr>
        <w:t>3</w:t>
      </w:r>
      <w:r>
        <w:rPr>
          <w:rFonts w:hint="eastAsia" w:asciiTheme="minorEastAsia" w:hAnsiTheme="minorEastAsia" w:eastAsiaTheme="minorEastAsia" w:cstheme="minorEastAsia"/>
          <w:color w:val="auto"/>
          <w:kern w:val="0"/>
          <w:sz w:val="21"/>
          <w:szCs w:val="21"/>
          <w:u w:val="single"/>
        </w:rPr>
        <w:t xml:space="preserve">%                       </w:t>
      </w:r>
      <w:r>
        <w:rPr>
          <w:rFonts w:hint="eastAsia" w:asciiTheme="minorEastAsia" w:hAnsiTheme="minorEastAsia" w:eastAsiaTheme="minorEastAsia" w:cstheme="minorEastAsia"/>
          <w:color w:val="auto"/>
          <w:kern w:val="0"/>
          <w:sz w:val="21"/>
          <w:szCs w:val="21"/>
        </w:rPr>
        <w:t>。</w:t>
      </w:r>
    </w:p>
    <w:p w14:paraId="7E3EB536">
      <w:pPr>
        <w:ind w:firstLine="420" w:firstLineChars="200"/>
        <w:jc w:val="left"/>
        <w:outlineLvl w:val="3"/>
        <w:rPr>
          <w:rFonts w:hint="eastAsia" w:asciiTheme="minorEastAsia" w:hAnsiTheme="minorEastAsia" w:eastAsiaTheme="minorEastAsia" w:cstheme="minorEastAsia"/>
          <w:color w:val="auto"/>
          <w:sz w:val="21"/>
          <w:szCs w:val="21"/>
        </w:rPr>
      </w:pPr>
      <w:bookmarkStart w:id="712" w:name="_Toc31113"/>
      <w:bookmarkStart w:id="713" w:name="_Toc21436"/>
      <w:bookmarkStart w:id="714" w:name="_Toc26686"/>
      <w:bookmarkStart w:id="715" w:name="_Toc25434"/>
      <w:r>
        <w:rPr>
          <w:rFonts w:hint="eastAsia" w:asciiTheme="minorEastAsia" w:hAnsiTheme="minorEastAsia" w:eastAsiaTheme="minorEastAsia" w:cstheme="minorEastAsia"/>
          <w:color w:val="auto"/>
          <w:sz w:val="21"/>
          <w:szCs w:val="21"/>
        </w:rPr>
        <w:t>15.3.2 质量保证金的扣留</w:t>
      </w:r>
      <w:bookmarkEnd w:id="712"/>
      <w:bookmarkEnd w:id="713"/>
      <w:bookmarkEnd w:id="714"/>
      <w:bookmarkEnd w:id="715"/>
      <w:r>
        <w:rPr>
          <w:rFonts w:hint="eastAsia" w:asciiTheme="minorEastAsia" w:hAnsiTheme="minorEastAsia" w:eastAsiaTheme="minorEastAsia" w:cstheme="minorEastAsia"/>
          <w:color w:val="auto"/>
          <w:sz w:val="21"/>
          <w:szCs w:val="21"/>
        </w:rPr>
        <w:t xml:space="preserve"> </w:t>
      </w:r>
    </w:p>
    <w:p w14:paraId="0EB161ED">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质量保证金的扣留采取以下第</w:t>
      </w:r>
      <w:r>
        <w:rPr>
          <w:rFonts w:hint="eastAsia" w:asciiTheme="minorEastAsia" w:hAnsiTheme="minorEastAsia" w:eastAsiaTheme="minorEastAsia" w:cstheme="minorEastAsia"/>
          <w:color w:val="auto"/>
          <w:sz w:val="21"/>
          <w:szCs w:val="21"/>
          <w:u w:val="single"/>
        </w:rPr>
        <w:t xml:space="preserve"> 2 </w:t>
      </w:r>
      <w:r>
        <w:rPr>
          <w:rFonts w:hint="eastAsia" w:asciiTheme="minorEastAsia" w:hAnsiTheme="minorEastAsia" w:eastAsiaTheme="minorEastAsia" w:cstheme="minorEastAsia"/>
          <w:color w:val="auto"/>
          <w:sz w:val="21"/>
          <w:szCs w:val="21"/>
        </w:rPr>
        <w:t>种方式：</w:t>
      </w:r>
    </w:p>
    <w:p w14:paraId="20988F54">
      <w:pPr>
        <w:autoSpaceDE w:val="0"/>
        <w:autoSpaceDN w:val="0"/>
        <w:adjustRightInd w:val="0"/>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（1）在支付工程进度款时逐次扣留，在此情形下，质量保证金的计算基数不包括预付款的支付、扣回以及价格调整的金额；</w:t>
      </w:r>
    </w:p>
    <w:p w14:paraId="30437F32">
      <w:pPr>
        <w:autoSpaceDE w:val="0"/>
        <w:autoSpaceDN w:val="0"/>
        <w:adjustRightInd w:val="0"/>
        <w:ind w:firstLine="420" w:firstLineChars="200"/>
        <w:jc w:val="left"/>
        <w:outlineLvl w:val="4"/>
        <w:rPr>
          <w:rFonts w:hint="eastAsia" w:asciiTheme="minorEastAsia" w:hAnsiTheme="minorEastAsia" w:eastAsiaTheme="minorEastAsia" w:cstheme="minorEastAsia"/>
          <w:color w:val="auto"/>
          <w:kern w:val="0"/>
          <w:sz w:val="21"/>
          <w:szCs w:val="21"/>
        </w:rPr>
      </w:pPr>
      <w:bookmarkStart w:id="716" w:name="_Toc20940"/>
      <w:bookmarkStart w:id="717" w:name="_Toc29713"/>
      <w:bookmarkStart w:id="718" w:name="_Toc3117"/>
      <w:bookmarkStart w:id="719" w:name="_Toc30076"/>
      <w:r>
        <w:rPr>
          <w:rFonts w:hint="eastAsia" w:asciiTheme="minorEastAsia" w:hAnsiTheme="minorEastAsia" w:eastAsiaTheme="minorEastAsia" w:cstheme="minorEastAsia"/>
          <w:color w:val="auto"/>
          <w:kern w:val="0"/>
          <w:sz w:val="21"/>
          <w:szCs w:val="21"/>
        </w:rPr>
        <w:t>（2）工程完工结算时一次性扣留质量保证金；</w:t>
      </w:r>
      <w:bookmarkEnd w:id="716"/>
      <w:bookmarkEnd w:id="717"/>
      <w:bookmarkEnd w:id="718"/>
      <w:bookmarkEnd w:id="719"/>
    </w:p>
    <w:p w14:paraId="31DAD614">
      <w:pPr>
        <w:autoSpaceDE w:val="0"/>
        <w:autoSpaceDN w:val="0"/>
        <w:adjustRightInd w:val="0"/>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（3）其他扣留方式:</w:t>
      </w:r>
      <w:r>
        <w:rPr>
          <w:rFonts w:hint="eastAsia" w:asciiTheme="minorEastAsia" w:hAnsiTheme="minorEastAsia" w:eastAsiaTheme="minorEastAsia" w:cstheme="minorEastAsia"/>
          <w:color w:val="auto"/>
          <w:kern w:val="0"/>
          <w:sz w:val="21"/>
          <w:szCs w:val="21"/>
          <w:u w:val="single"/>
        </w:rPr>
        <w:t xml:space="preserve">                /                     </w:t>
      </w:r>
      <w:r>
        <w:rPr>
          <w:rFonts w:hint="eastAsia" w:asciiTheme="minorEastAsia" w:hAnsiTheme="minorEastAsia" w:eastAsiaTheme="minorEastAsia" w:cstheme="minorEastAsia"/>
          <w:color w:val="auto"/>
          <w:kern w:val="0"/>
          <w:sz w:val="21"/>
          <w:szCs w:val="21"/>
        </w:rPr>
        <w:t>。</w:t>
      </w:r>
    </w:p>
    <w:p w14:paraId="7EA6CC13">
      <w:pPr>
        <w:ind w:firstLine="420" w:firstLineChars="200"/>
        <w:jc w:val="left"/>
        <w:rPr>
          <w:rFonts w:hint="eastAsia" w:asciiTheme="minorEastAsia" w:hAnsiTheme="minorEastAsia" w:eastAsiaTheme="minorEastAsia" w:cstheme="minorEastAsia"/>
          <w:color w:val="auto"/>
          <w:kern w:val="0"/>
          <w:sz w:val="21"/>
          <w:szCs w:val="21"/>
          <w:u w:val="single"/>
        </w:rPr>
      </w:pPr>
      <w:r>
        <w:rPr>
          <w:rFonts w:hint="eastAsia" w:asciiTheme="minorEastAsia" w:hAnsiTheme="minorEastAsia" w:eastAsiaTheme="minorEastAsia" w:cstheme="minorEastAsia"/>
          <w:color w:val="auto"/>
          <w:sz w:val="21"/>
          <w:szCs w:val="21"/>
        </w:rPr>
        <w:t>关于质量保证金的补充约定：</w:t>
      </w:r>
      <w:bookmarkEnd w:id="675"/>
      <w:bookmarkEnd w:id="676"/>
      <w:r>
        <w:rPr>
          <w:rFonts w:hint="eastAsia" w:asciiTheme="minorEastAsia" w:hAnsiTheme="minorEastAsia" w:eastAsiaTheme="minorEastAsia" w:cstheme="minorEastAsia"/>
          <w:color w:val="auto"/>
          <w:kern w:val="0"/>
          <w:sz w:val="21"/>
          <w:szCs w:val="21"/>
          <w:u w:val="single"/>
        </w:rPr>
        <w:t>完工验收</w:t>
      </w:r>
      <w:r>
        <w:rPr>
          <w:rFonts w:hint="eastAsia" w:asciiTheme="minorEastAsia" w:hAnsiTheme="minorEastAsia" w:eastAsiaTheme="minorEastAsia" w:cstheme="minorEastAsia"/>
          <w:color w:val="auto"/>
          <w:kern w:val="0"/>
          <w:sz w:val="21"/>
          <w:szCs w:val="21"/>
          <w:u w:val="single"/>
          <w:lang w:eastAsia="zh-CN"/>
        </w:rPr>
        <w:t>合格日起</w:t>
      </w:r>
      <w:r>
        <w:rPr>
          <w:rFonts w:hint="eastAsia" w:asciiTheme="minorEastAsia" w:hAnsiTheme="minorEastAsia" w:eastAsiaTheme="minorEastAsia" w:cstheme="minorEastAsia"/>
          <w:color w:val="auto"/>
          <w:kern w:val="0"/>
          <w:sz w:val="21"/>
          <w:szCs w:val="21"/>
          <w:u w:val="single"/>
        </w:rPr>
        <w:t>缺陷责任期</w:t>
      </w:r>
      <w:r>
        <w:rPr>
          <w:rFonts w:hint="eastAsia" w:asciiTheme="minorEastAsia" w:hAnsiTheme="minorEastAsia" w:eastAsiaTheme="minorEastAsia" w:cstheme="minorEastAsia"/>
          <w:color w:val="auto"/>
          <w:kern w:val="0"/>
          <w:sz w:val="21"/>
          <w:szCs w:val="21"/>
          <w:u w:val="single"/>
          <w:lang w:eastAsia="zh-CN"/>
        </w:rPr>
        <w:t>满后</w:t>
      </w:r>
      <w:r>
        <w:rPr>
          <w:rFonts w:hint="eastAsia" w:asciiTheme="minorEastAsia" w:hAnsiTheme="minorEastAsia" w:eastAsiaTheme="minorEastAsia" w:cstheme="minorEastAsia"/>
          <w:color w:val="auto"/>
          <w:kern w:val="0"/>
          <w:sz w:val="21"/>
          <w:szCs w:val="21"/>
          <w:u w:val="single"/>
        </w:rPr>
        <w:t>无息退还。</w:t>
      </w:r>
    </w:p>
    <w:p w14:paraId="58227491">
      <w:pPr>
        <w:ind w:firstLine="420" w:firstLineChars="20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15.4保修</w:t>
      </w:r>
    </w:p>
    <w:bookmarkEnd w:id="677"/>
    <w:p w14:paraId="158FFD31">
      <w:pPr>
        <w:ind w:firstLine="409" w:firstLineChars="195"/>
        <w:jc w:val="left"/>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15.4.1 保修责任</w:t>
      </w:r>
    </w:p>
    <w:p w14:paraId="135BA831">
      <w:pPr>
        <w:ind w:firstLine="420" w:firstLineChars="200"/>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工程保修期为：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2</w:t>
      </w:r>
      <w:r>
        <w:rPr>
          <w:rFonts w:hint="eastAsia" w:asciiTheme="minorEastAsia" w:hAnsiTheme="minorEastAsia" w:eastAsiaTheme="minorEastAsia" w:cstheme="minorEastAsia"/>
          <w:color w:val="auto"/>
          <w:sz w:val="21"/>
          <w:szCs w:val="21"/>
          <w:u w:val="single"/>
        </w:rPr>
        <w:t xml:space="preserve"> 年。</w:t>
      </w:r>
    </w:p>
    <w:p w14:paraId="15CAA962">
      <w:pPr>
        <w:ind w:firstLine="420" w:firstLineChars="200"/>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u w:val="single"/>
        </w:rPr>
        <w:t>属于国家规定“三包”范围的，其产品质量保证期不得低于“三包”规定。</w:t>
      </w:r>
    </w:p>
    <w:p w14:paraId="0BBC5209">
      <w:pPr>
        <w:ind w:firstLine="420" w:firstLineChars="200"/>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u w:val="single"/>
        </w:rPr>
        <w:t>在保修期内，所有设备和施工质量缺陷的维护及维修（非人为损坏）均为免费。</w:t>
      </w:r>
    </w:p>
    <w:p w14:paraId="7C2AFF0B">
      <w:pPr>
        <w:ind w:firstLine="420" w:firstLineChars="200"/>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u w:val="single"/>
        </w:rPr>
        <w:t>保修期内，所有设备维护和施工质量缺陷维修均为现场服务，由此产生的费用均不再收取。</w:t>
      </w:r>
    </w:p>
    <w:p w14:paraId="67D5C84E">
      <w:pPr>
        <w:ind w:firstLine="420" w:firstLineChars="200"/>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u w:val="single"/>
        </w:rPr>
        <w:t>符合国家行业和重庆市现行工程建设法律法规和管理规范要求，工程质量等级“合格”</w:t>
      </w:r>
    </w:p>
    <w:p w14:paraId="436D9AE9">
      <w:pPr>
        <w:ind w:firstLine="409" w:firstLineChars="195"/>
        <w:jc w:val="left"/>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15.4.3 修复通知</w:t>
      </w:r>
    </w:p>
    <w:p w14:paraId="499FF163">
      <w:pPr>
        <w:ind w:firstLine="409" w:firstLineChars="195"/>
        <w:jc w:val="left"/>
        <w:rPr>
          <w:rFonts w:hint="eastAsia" w:asciiTheme="minorEastAsia" w:hAnsiTheme="minorEastAsia" w:eastAsiaTheme="minorEastAsia" w:cstheme="minorEastAsia"/>
          <w:color w:val="auto"/>
          <w:kern w:val="0"/>
          <w:sz w:val="21"/>
          <w:szCs w:val="21"/>
          <w:u w:val="single"/>
        </w:rPr>
      </w:pPr>
      <w:r>
        <w:rPr>
          <w:rFonts w:hint="eastAsia" w:asciiTheme="minorEastAsia" w:hAnsiTheme="minorEastAsia" w:eastAsiaTheme="minorEastAsia" w:cstheme="minorEastAsia"/>
          <w:color w:val="auto"/>
          <w:kern w:val="0"/>
          <w:sz w:val="21"/>
          <w:szCs w:val="21"/>
        </w:rPr>
        <w:t>承包人收到保修通知并到达工程现场的合理时间：</w:t>
      </w:r>
      <w:r>
        <w:rPr>
          <w:rFonts w:hint="eastAsia" w:asciiTheme="minorEastAsia" w:hAnsiTheme="minorEastAsia" w:eastAsiaTheme="minorEastAsia" w:cstheme="minorEastAsia"/>
          <w:color w:val="auto"/>
          <w:kern w:val="0"/>
          <w:sz w:val="21"/>
          <w:szCs w:val="21"/>
          <w:u w:val="single"/>
        </w:rPr>
        <w:t xml:space="preserve">  24小时，但情况紧急涉及重大安全隐患时不超过2小时。 </w:t>
      </w:r>
    </w:p>
    <w:bookmarkEnd w:id="678"/>
    <w:bookmarkEnd w:id="679"/>
    <w:bookmarkEnd w:id="680"/>
    <w:bookmarkEnd w:id="681"/>
    <w:p w14:paraId="6FFD7693">
      <w:pPr>
        <w:outlineLvl w:val="1"/>
        <w:rPr>
          <w:rFonts w:hint="eastAsia" w:asciiTheme="minorEastAsia" w:hAnsiTheme="minorEastAsia" w:eastAsiaTheme="minorEastAsia" w:cstheme="minorEastAsia"/>
          <w:b/>
          <w:color w:val="auto"/>
          <w:sz w:val="21"/>
          <w:szCs w:val="21"/>
        </w:rPr>
      </w:pPr>
      <w:bookmarkStart w:id="720" w:name="_Toc10266"/>
      <w:bookmarkStart w:id="721" w:name="_Toc351203648"/>
      <w:bookmarkStart w:id="722" w:name="_Toc21606"/>
      <w:bookmarkStart w:id="723" w:name="_Toc280868717"/>
      <w:bookmarkStart w:id="724" w:name="_Toc280868718"/>
      <w:r>
        <w:rPr>
          <w:rFonts w:hint="eastAsia" w:asciiTheme="minorEastAsia" w:hAnsiTheme="minorEastAsia" w:eastAsiaTheme="minorEastAsia" w:cstheme="minorEastAsia"/>
          <w:b/>
          <w:color w:val="auto"/>
          <w:sz w:val="21"/>
          <w:szCs w:val="21"/>
        </w:rPr>
        <w:t>16. 违约</w:t>
      </w:r>
      <w:bookmarkEnd w:id="720"/>
      <w:bookmarkEnd w:id="721"/>
      <w:bookmarkEnd w:id="722"/>
    </w:p>
    <w:p w14:paraId="37C4C0C2">
      <w:pPr>
        <w:ind w:firstLine="420" w:firstLineChars="200"/>
        <w:outlineLvl w:val="2"/>
        <w:rPr>
          <w:rFonts w:hint="eastAsia" w:asciiTheme="minorEastAsia" w:hAnsiTheme="minorEastAsia" w:eastAsiaTheme="minorEastAsia" w:cstheme="minorEastAsia"/>
          <w:color w:val="auto"/>
          <w:sz w:val="21"/>
          <w:szCs w:val="21"/>
        </w:rPr>
      </w:pPr>
      <w:bookmarkStart w:id="725" w:name="_Toc31252"/>
      <w:bookmarkStart w:id="726" w:name="_Toc27342"/>
      <w:bookmarkStart w:id="727" w:name="_Toc29287"/>
      <w:bookmarkStart w:id="728" w:name="_Toc24323"/>
      <w:r>
        <w:rPr>
          <w:rFonts w:hint="eastAsia" w:asciiTheme="minorEastAsia" w:hAnsiTheme="minorEastAsia" w:eastAsiaTheme="minorEastAsia" w:cstheme="minorEastAsia"/>
          <w:color w:val="auto"/>
          <w:sz w:val="21"/>
          <w:szCs w:val="21"/>
        </w:rPr>
        <w:t>16.1 发包人违约</w:t>
      </w:r>
      <w:bookmarkEnd w:id="725"/>
      <w:bookmarkEnd w:id="726"/>
      <w:bookmarkEnd w:id="727"/>
      <w:bookmarkEnd w:id="728"/>
    </w:p>
    <w:p w14:paraId="295A2023">
      <w:pPr>
        <w:ind w:firstLine="420" w:firstLineChars="200"/>
        <w:jc w:val="left"/>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16.1.1发包人违约的情形</w:t>
      </w:r>
    </w:p>
    <w:p w14:paraId="273C7808">
      <w:pPr>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发包人违约的其他情形：</w:t>
      </w:r>
      <w:r>
        <w:rPr>
          <w:rFonts w:hint="eastAsia" w:asciiTheme="minorEastAsia" w:hAnsiTheme="minorEastAsia" w:eastAsiaTheme="minorEastAsia" w:cstheme="minorEastAsia"/>
          <w:color w:val="auto"/>
          <w:kern w:val="0"/>
          <w:sz w:val="21"/>
          <w:szCs w:val="21"/>
          <w:u w:val="single"/>
        </w:rPr>
        <w:t>无</w:t>
      </w:r>
      <w:r>
        <w:rPr>
          <w:rFonts w:hint="eastAsia" w:asciiTheme="minorEastAsia" w:hAnsiTheme="minorEastAsia" w:eastAsiaTheme="minorEastAsia" w:cstheme="minorEastAsia"/>
          <w:color w:val="auto"/>
          <w:kern w:val="0"/>
          <w:sz w:val="21"/>
          <w:szCs w:val="21"/>
        </w:rPr>
        <w:t>。</w:t>
      </w:r>
    </w:p>
    <w:p w14:paraId="14030BE1">
      <w:pPr>
        <w:ind w:left="1200" w:hanging="1050" w:hangingChars="500"/>
        <w:jc w:val="left"/>
        <w:outlineLvl w:val="3"/>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    16.1.2 发包人违约的责任</w:t>
      </w:r>
    </w:p>
    <w:p w14:paraId="7B3ED5CB">
      <w:pPr>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发包人违约责任的承担方式和计算方法：</w:t>
      </w:r>
    </w:p>
    <w:p w14:paraId="7F0782F3">
      <w:pPr>
        <w:ind w:firstLine="420" w:firstLineChars="200"/>
        <w:jc w:val="left"/>
        <w:rPr>
          <w:rFonts w:hint="eastAsia" w:asciiTheme="minorEastAsia" w:hAnsiTheme="minorEastAsia" w:eastAsiaTheme="minorEastAsia" w:cstheme="minorEastAsia"/>
          <w:color w:val="auto"/>
          <w:kern w:val="0"/>
          <w:sz w:val="21"/>
          <w:szCs w:val="21"/>
          <w:u w:val="single"/>
        </w:rPr>
      </w:pPr>
      <w:r>
        <w:rPr>
          <w:rFonts w:hint="eastAsia" w:asciiTheme="minorEastAsia" w:hAnsiTheme="minorEastAsia" w:eastAsiaTheme="minorEastAsia" w:cstheme="minorEastAsia"/>
          <w:color w:val="auto"/>
          <w:kern w:val="0"/>
          <w:sz w:val="21"/>
          <w:szCs w:val="21"/>
        </w:rPr>
        <w:t>（1）因发包人原因未能在计划开工日期前7天内下达开工通知的违约责任：</w:t>
      </w:r>
      <w:r>
        <w:rPr>
          <w:rFonts w:hint="eastAsia" w:asciiTheme="minorEastAsia" w:hAnsiTheme="minorEastAsia" w:eastAsiaTheme="minorEastAsia" w:cstheme="minorEastAsia"/>
          <w:color w:val="auto"/>
          <w:kern w:val="0"/>
          <w:sz w:val="21"/>
          <w:szCs w:val="21"/>
          <w:u w:val="single"/>
        </w:rPr>
        <w:t xml:space="preserve"> 只顺延工期，不支付违约金</w:t>
      </w:r>
      <w:r>
        <w:rPr>
          <w:rFonts w:hint="eastAsia" w:asciiTheme="minorEastAsia" w:hAnsiTheme="minorEastAsia" w:eastAsiaTheme="minorEastAsia" w:cstheme="minorEastAsia"/>
          <w:color w:val="auto"/>
          <w:kern w:val="0"/>
          <w:sz w:val="21"/>
          <w:szCs w:val="21"/>
        </w:rPr>
        <w:t>。</w:t>
      </w:r>
    </w:p>
    <w:p w14:paraId="3BA088B5">
      <w:pPr>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（2）因发包人原因未能按合同约定支付合同价款的违约责任：</w:t>
      </w:r>
      <w:r>
        <w:rPr>
          <w:rFonts w:hint="eastAsia" w:asciiTheme="minorEastAsia" w:hAnsiTheme="minorEastAsia" w:eastAsiaTheme="minorEastAsia" w:cstheme="minorEastAsia"/>
          <w:color w:val="auto"/>
          <w:kern w:val="0"/>
          <w:sz w:val="21"/>
          <w:szCs w:val="21"/>
          <w:u w:val="single"/>
        </w:rPr>
        <w:t>只顺延工期，不支付违约金</w:t>
      </w:r>
      <w:r>
        <w:rPr>
          <w:rFonts w:hint="eastAsia" w:asciiTheme="minorEastAsia" w:hAnsiTheme="minorEastAsia" w:eastAsiaTheme="minorEastAsia" w:cstheme="minorEastAsia"/>
          <w:color w:val="auto"/>
          <w:kern w:val="0"/>
          <w:sz w:val="21"/>
          <w:szCs w:val="21"/>
        </w:rPr>
        <w:t>。</w:t>
      </w:r>
    </w:p>
    <w:p w14:paraId="6C27B032">
      <w:pPr>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（3）发包人违反第10.1款〔变更的范围〕第（2）项约定，自行实施被取消的工作或转由他人实施的违约责任：</w:t>
      </w:r>
      <w:r>
        <w:rPr>
          <w:rFonts w:hint="eastAsia" w:asciiTheme="minorEastAsia" w:hAnsiTheme="minorEastAsia" w:eastAsiaTheme="minorEastAsia" w:cstheme="minorEastAsia"/>
          <w:color w:val="auto"/>
          <w:kern w:val="0"/>
          <w:sz w:val="21"/>
          <w:szCs w:val="21"/>
          <w:u w:val="single"/>
        </w:rPr>
        <w:t>不承担违约责任</w:t>
      </w:r>
    </w:p>
    <w:p w14:paraId="25043420">
      <w:pPr>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（4）发包人提供的材料、工程设备的规格、数量或质量不符合合同约定，或因发包人原因导致交货日期延误或交货地点变更等情况的违约责任：</w:t>
      </w:r>
      <w:r>
        <w:rPr>
          <w:rFonts w:hint="eastAsia" w:asciiTheme="minorEastAsia" w:hAnsiTheme="minorEastAsia" w:eastAsiaTheme="minorEastAsia" w:cstheme="minorEastAsia"/>
          <w:color w:val="auto"/>
          <w:kern w:val="0"/>
          <w:sz w:val="21"/>
          <w:szCs w:val="21"/>
          <w:u w:val="single"/>
        </w:rPr>
        <w:t>只顺延工期，不支付违约金</w:t>
      </w:r>
      <w:r>
        <w:rPr>
          <w:rFonts w:hint="eastAsia" w:asciiTheme="minorEastAsia" w:hAnsiTheme="minorEastAsia" w:eastAsiaTheme="minorEastAsia" w:cstheme="minorEastAsia"/>
          <w:color w:val="auto"/>
          <w:kern w:val="0"/>
          <w:sz w:val="21"/>
          <w:szCs w:val="21"/>
        </w:rPr>
        <w:t>。</w:t>
      </w:r>
    </w:p>
    <w:p w14:paraId="71DB05E6">
      <w:pPr>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（5）因发包人违反合同约定造成暂停施工的违约责任：</w:t>
      </w:r>
      <w:r>
        <w:rPr>
          <w:rFonts w:hint="eastAsia" w:asciiTheme="minorEastAsia" w:hAnsiTheme="minorEastAsia" w:eastAsiaTheme="minorEastAsia" w:cstheme="minorEastAsia"/>
          <w:color w:val="auto"/>
          <w:kern w:val="0"/>
          <w:sz w:val="21"/>
          <w:szCs w:val="21"/>
          <w:u w:val="single"/>
        </w:rPr>
        <w:t>按通用条款执行</w:t>
      </w:r>
    </w:p>
    <w:p w14:paraId="6CA33845">
      <w:pPr>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（6）发包人无正当理由没有在约定期限内发出复工指示，导致承包人无法复工的违约责任：</w:t>
      </w:r>
      <w:r>
        <w:rPr>
          <w:rFonts w:hint="eastAsia" w:asciiTheme="minorEastAsia" w:hAnsiTheme="minorEastAsia" w:eastAsiaTheme="minorEastAsia" w:cstheme="minorEastAsia"/>
          <w:color w:val="auto"/>
          <w:kern w:val="0"/>
          <w:sz w:val="21"/>
          <w:szCs w:val="21"/>
          <w:u w:val="single"/>
        </w:rPr>
        <w:t>顺延工期</w:t>
      </w:r>
      <w:r>
        <w:rPr>
          <w:rFonts w:hint="eastAsia" w:asciiTheme="minorEastAsia" w:hAnsiTheme="minorEastAsia" w:eastAsiaTheme="minorEastAsia" w:cstheme="minorEastAsia"/>
          <w:color w:val="auto"/>
          <w:kern w:val="0"/>
          <w:sz w:val="21"/>
          <w:szCs w:val="21"/>
        </w:rPr>
        <w:t>。</w:t>
      </w:r>
    </w:p>
    <w:p w14:paraId="4AE15977">
      <w:pPr>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（7）其他：</w:t>
      </w:r>
      <w:r>
        <w:rPr>
          <w:rFonts w:hint="eastAsia" w:asciiTheme="minorEastAsia" w:hAnsiTheme="minorEastAsia" w:eastAsiaTheme="minorEastAsia" w:cstheme="minorEastAsia"/>
          <w:color w:val="auto"/>
          <w:kern w:val="0"/>
          <w:sz w:val="21"/>
          <w:szCs w:val="21"/>
          <w:u w:val="single"/>
        </w:rPr>
        <w:t xml:space="preserve">       无                 </w:t>
      </w:r>
      <w:r>
        <w:rPr>
          <w:rFonts w:hint="eastAsia" w:asciiTheme="minorEastAsia" w:hAnsiTheme="minorEastAsia" w:eastAsiaTheme="minorEastAsia" w:cstheme="minorEastAsia"/>
          <w:color w:val="auto"/>
          <w:kern w:val="0"/>
          <w:sz w:val="21"/>
          <w:szCs w:val="21"/>
        </w:rPr>
        <w:t>。</w:t>
      </w:r>
    </w:p>
    <w:p w14:paraId="0793420B">
      <w:pPr>
        <w:ind w:firstLine="420" w:firstLineChars="200"/>
        <w:jc w:val="left"/>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16.1.3 因发包人违约解除合同</w:t>
      </w:r>
    </w:p>
    <w:p w14:paraId="0EB5C3C0">
      <w:pPr>
        <w:autoSpaceDE w:val="0"/>
        <w:autoSpaceDN w:val="0"/>
        <w:adjustRightInd w:val="0"/>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承包人按16.1.1项〔发包人违约的情形〕约定暂停施工满</w:t>
      </w:r>
      <w:r>
        <w:rPr>
          <w:rFonts w:hint="eastAsia" w:asciiTheme="minorEastAsia" w:hAnsiTheme="minorEastAsia" w:eastAsiaTheme="minorEastAsia" w:cstheme="minorEastAsia"/>
          <w:color w:val="auto"/>
          <w:kern w:val="0"/>
          <w:sz w:val="21"/>
          <w:szCs w:val="21"/>
          <w:u w:val="single"/>
        </w:rPr>
        <w:t xml:space="preserve"> 30</w:t>
      </w:r>
      <w:r>
        <w:rPr>
          <w:rFonts w:hint="eastAsia" w:asciiTheme="minorEastAsia" w:hAnsiTheme="minorEastAsia" w:eastAsiaTheme="minorEastAsia" w:cstheme="minorEastAsia"/>
          <w:color w:val="auto"/>
          <w:kern w:val="0"/>
          <w:sz w:val="21"/>
          <w:szCs w:val="21"/>
        </w:rPr>
        <w:t>天后发包人仍不纠正其违约行为并致使合同目的不能实现的，承包人有权解除合同。</w:t>
      </w:r>
    </w:p>
    <w:p w14:paraId="6AE4FC89">
      <w:pPr>
        <w:ind w:firstLine="420" w:firstLineChars="200"/>
        <w:outlineLvl w:val="2"/>
        <w:rPr>
          <w:rFonts w:hint="eastAsia" w:asciiTheme="minorEastAsia" w:hAnsiTheme="minorEastAsia" w:eastAsiaTheme="minorEastAsia" w:cstheme="minorEastAsia"/>
          <w:color w:val="auto"/>
          <w:sz w:val="21"/>
          <w:szCs w:val="21"/>
        </w:rPr>
      </w:pPr>
      <w:bookmarkStart w:id="729" w:name="_Toc6167"/>
      <w:bookmarkStart w:id="730" w:name="_Toc15378"/>
      <w:bookmarkStart w:id="731" w:name="_Toc28553"/>
      <w:bookmarkStart w:id="732" w:name="_Toc6619"/>
      <w:r>
        <w:rPr>
          <w:rFonts w:hint="eastAsia" w:asciiTheme="minorEastAsia" w:hAnsiTheme="minorEastAsia" w:eastAsiaTheme="minorEastAsia" w:cstheme="minorEastAsia"/>
          <w:color w:val="auto"/>
          <w:sz w:val="21"/>
          <w:szCs w:val="21"/>
        </w:rPr>
        <w:t>16.2 承包人违约</w:t>
      </w:r>
      <w:bookmarkEnd w:id="729"/>
      <w:bookmarkEnd w:id="730"/>
      <w:bookmarkEnd w:id="731"/>
      <w:bookmarkEnd w:id="732"/>
    </w:p>
    <w:p w14:paraId="264062A4">
      <w:pPr>
        <w:ind w:firstLine="420" w:firstLineChars="200"/>
        <w:jc w:val="left"/>
        <w:outlineLvl w:val="3"/>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16.2.1 承包人违约的情形</w:t>
      </w:r>
    </w:p>
    <w:p w14:paraId="0FE654C3">
      <w:pPr>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承包人违约的其他情形：</w:t>
      </w:r>
    </w:p>
    <w:p w14:paraId="2CC59A06">
      <w:pPr>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（1）承包人违反国家和重庆市安全生产、文明施工、环保及环卫有关规定的.</w:t>
      </w:r>
    </w:p>
    <w:p w14:paraId="5FE3E1EE">
      <w:pPr>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（2）承包人向监理人和发包人提供的所有工程资料和数据有弄虚作假的。</w:t>
      </w:r>
    </w:p>
    <w:p w14:paraId="6B399C0E">
      <w:pPr>
        <w:ind w:firstLine="420" w:firstLineChars="200"/>
        <w:jc w:val="left"/>
        <w:outlineLvl w:val="4"/>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（3）承包人在工程收方计量中采用欺骗手段或弄虚作假的。</w:t>
      </w:r>
    </w:p>
    <w:p w14:paraId="4FC05799">
      <w:pPr>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（4）承包人如拖欠民工工资，导致涉及单位或个人向业主、建设主管部门或其它机构投诉的。</w:t>
      </w:r>
    </w:p>
    <w:p w14:paraId="5B24D704">
      <w:pPr>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（5）承包人不服从发包人及监理人对质量、安全、工期等管理的</w:t>
      </w:r>
    </w:p>
    <w:p w14:paraId="3498B1FF">
      <w:pPr>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（6）项目经理及技术负责人每次工地例会不能无故缺席的</w:t>
      </w:r>
    </w:p>
    <w:p w14:paraId="067CF129">
      <w:pPr>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（7）承包人拒不执行发包人和监理指令的</w:t>
      </w:r>
    </w:p>
    <w:p w14:paraId="1833777D">
      <w:pPr>
        <w:ind w:firstLine="420" w:firstLineChars="200"/>
        <w:jc w:val="left"/>
        <w:outlineLvl w:val="3"/>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16.2.2承包人违约的责任</w:t>
      </w:r>
    </w:p>
    <w:p w14:paraId="334C6C41">
      <w:pPr>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承包人违约责任的承担方式和计算方法：</w:t>
      </w:r>
    </w:p>
    <w:p w14:paraId="0EBFA19B">
      <w:pPr>
        <w:ind w:firstLine="315" w:firstLineChars="15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（1）承包人违反国家和重庆市安全生产、文明施工、环保及环卫有关规定的，除按相关规定进行处罚外，每发现一次或一处，发包人有权对承包人处以5000元计收违约金。</w:t>
      </w:r>
    </w:p>
    <w:p w14:paraId="7E686195">
      <w:pPr>
        <w:ind w:firstLine="315" w:firstLineChars="15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（2）承包人向监理人和发包人提供的所有工程资料和数据弄虚作假的，每发现一次，发包人有权对承包人处以10000元每次计收违约金。</w:t>
      </w:r>
    </w:p>
    <w:p w14:paraId="5DE158A3">
      <w:pPr>
        <w:ind w:firstLine="315" w:firstLineChars="15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（3）承包人在工程收方计量中采用欺骗手段或弄虚作假的，每发现一次，发包人有权对承包人处以10000元每次计收违约金。</w:t>
      </w:r>
    </w:p>
    <w:p w14:paraId="6AD79AF3">
      <w:pPr>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承包人如拖欠民工工资，导致涉及单位或个人向业主、建设主管部门或其它机构投诉的，经业主核实后，业主将直接向劳务分包单位支付农民工工资，并在应支付的进度款中扣回。以上情况每出现一次，处承包人10000元计收违约金。</w:t>
      </w:r>
    </w:p>
    <w:p w14:paraId="55ED661E">
      <w:pPr>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同时，承包人负责本工程施工合同履约期间的信访维稳工作，若发生3次以上信访事件或因此停工10日以上的，除处罚违约金外，发包人有权直接向信访人支付，费用在工程进度款中扣除。</w:t>
      </w:r>
    </w:p>
    <w:p w14:paraId="5FEC6205">
      <w:pPr>
        <w:ind w:firstLine="315" w:firstLineChars="15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（5）签订合同后，为保证工程在合同工期内完成，若因承包人不服从发包人及监理方对质量、安全、工期等管理，发包人有权按每次5000元计收违约金。</w:t>
      </w:r>
    </w:p>
    <w:p w14:paraId="451A7FA5">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   </w:t>
      </w:r>
      <w:bookmarkStart w:id="733" w:name="_Toc6091"/>
      <w:bookmarkStart w:id="734" w:name="_Toc4597"/>
      <w:bookmarkStart w:id="735" w:name="_Toc12970"/>
      <w:bookmarkStart w:id="736" w:name="_Toc4788"/>
      <w:bookmarkStart w:id="737" w:name="_Toc429214666"/>
      <w:r>
        <w:rPr>
          <w:rFonts w:hint="eastAsia" w:asciiTheme="minorEastAsia" w:hAnsiTheme="minorEastAsia" w:eastAsiaTheme="minorEastAsia" w:cstheme="minorEastAsia"/>
          <w:color w:val="auto"/>
          <w:kern w:val="0"/>
          <w:sz w:val="21"/>
          <w:szCs w:val="21"/>
        </w:rPr>
        <w:t>（6）项目经理及技术负责人每次工地例会不能无故缺席，若违反上述约定，处以2000元每次的计收违约金。</w:t>
      </w:r>
      <w:bookmarkEnd w:id="733"/>
      <w:bookmarkEnd w:id="734"/>
      <w:bookmarkEnd w:id="735"/>
      <w:bookmarkEnd w:id="736"/>
      <w:bookmarkEnd w:id="737"/>
    </w:p>
    <w:p w14:paraId="30820ABE">
      <w:pPr>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（7）承包人拒不执行发包人和监理指令，每发生一次处10000元的违约金，累计达3次以上的，发包人有权单方面解除施工合同而不承担任何责任。</w:t>
      </w:r>
    </w:p>
    <w:p w14:paraId="7DD8513D">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（8）上述款项计收违约金承包人应在7日内缴纳，未按期缴纳的，发包人有权在工程履约保证金中扣除。</w:t>
      </w:r>
    </w:p>
    <w:p w14:paraId="762E15AF">
      <w:pPr>
        <w:ind w:firstLine="420" w:firstLineChars="200"/>
        <w:jc w:val="left"/>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16.2.3 因承包人违约解除合同</w:t>
      </w:r>
    </w:p>
    <w:p w14:paraId="04B71277">
      <w:pPr>
        <w:ind w:firstLine="420" w:firstLineChars="200"/>
        <w:rPr>
          <w:rFonts w:hint="eastAsia" w:asciiTheme="minorEastAsia" w:hAnsiTheme="minorEastAsia" w:eastAsiaTheme="minorEastAsia" w:cstheme="minorEastAsia"/>
          <w:color w:val="auto"/>
          <w:kern w:val="0"/>
          <w:sz w:val="21"/>
          <w:szCs w:val="21"/>
          <w:u w:val="single"/>
        </w:rPr>
      </w:pPr>
      <w:r>
        <w:rPr>
          <w:rFonts w:hint="eastAsia" w:asciiTheme="minorEastAsia" w:hAnsiTheme="minorEastAsia" w:eastAsiaTheme="minorEastAsia" w:cstheme="minorEastAsia"/>
          <w:color w:val="auto"/>
          <w:kern w:val="0"/>
          <w:sz w:val="21"/>
          <w:szCs w:val="21"/>
        </w:rPr>
        <w:t>关于承包人违约解除合同的特别约定：</w:t>
      </w:r>
      <w:r>
        <w:rPr>
          <w:rFonts w:hint="eastAsia" w:asciiTheme="minorEastAsia" w:hAnsiTheme="minorEastAsia" w:eastAsiaTheme="minorEastAsia" w:cstheme="minorEastAsia"/>
          <w:color w:val="auto"/>
          <w:kern w:val="0"/>
          <w:sz w:val="21"/>
          <w:szCs w:val="21"/>
          <w:u w:val="single"/>
        </w:rPr>
        <w:t xml:space="preserve"> 因承包人违约而导致发包人解除合同的，已完成的工程量且经验收合格的按70%计算，承包人应向发包人支付本合同总价款20%的违约金，给发包人造成损失的，赔偿相应损失。</w:t>
      </w:r>
    </w:p>
    <w:p w14:paraId="5B8AEA93">
      <w:pPr>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color w:val="auto"/>
          <w:kern w:val="0"/>
          <w:sz w:val="21"/>
          <w:szCs w:val="21"/>
          <w:u w:val="single"/>
        </w:rPr>
        <w:t xml:space="preserve"> 另行协商</w:t>
      </w:r>
      <w:r>
        <w:rPr>
          <w:rFonts w:hint="eastAsia" w:asciiTheme="minorEastAsia" w:hAnsiTheme="minorEastAsia" w:eastAsiaTheme="minorEastAsia" w:cstheme="minorEastAsia"/>
          <w:color w:val="auto"/>
          <w:kern w:val="0"/>
          <w:sz w:val="21"/>
          <w:szCs w:val="21"/>
        </w:rPr>
        <w:t>。</w:t>
      </w:r>
    </w:p>
    <w:p w14:paraId="46F54842">
      <w:pPr>
        <w:outlineLvl w:val="1"/>
        <w:rPr>
          <w:rFonts w:hint="eastAsia" w:asciiTheme="minorEastAsia" w:hAnsiTheme="minorEastAsia" w:eastAsiaTheme="minorEastAsia" w:cstheme="minorEastAsia"/>
          <w:b/>
          <w:color w:val="auto"/>
          <w:sz w:val="21"/>
          <w:szCs w:val="21"/>
        </w:rPr>
      </w:pPr>
      <w:bookmarkStart w:id="738" w:name="_Toc13260"/>
      <w:bookmarkStart w:id="739" w:name="_Toc351203649"/>
      <w:bookmarkStart w:id="740" w:name="_Toc24017"/>
      <w:r>
        <w:rPr>
          <w:rFonts w:hint="eastAsia" w:asciiTheme="minorEastAsia" w:hAnsiTheme="minorEastAsia" w:eastAsiaTheme="minorEastAsia" w:cstheme="minorEastAsia"/>
          <w:b/>
          <w:color w:val="auto"/>
          <w:sz w:val="21"/>
          <w:szCs w:val="21"/>
        </w:rPr>
        <w:t>17. 不可抗力</w:t>
      </w:r>
      <w:bookmarkEnd w:id="738"/>
      <w:bookmarkEnd w:id="739"/>
      <w:bookmarkEnd w:id="740"/>
      <w:r>
        <w:rPr>
          <w:rFonts w:hint="eastAsia" w:asciiTheme="minorEastAsia" w:hAnsiTheme="minorEastAsia" w:eastAsiaTheme="minorEastAsia" w:cstheme="minorEastAsia"/>
          <w:b/>
          <w:color w:val="auto"/>
          <w:sz w:val="21"/>
          <w:szCs w:val="21"/>
        </w:rPr>
        <w:t xml:space="preserve"> </w:t>
      </w:r>
      <w:bookmarkEnd w:id="723"/>
    </w:p>
    <w:p w14:paraId="0EC930FC">
      <w:pPr>
        <w:ind w:firstLine="420" w:firstLineChars="200"/>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17.1 不可抗力的确认</w:t>
      </w:r>
    </w:p>
    <w:p w14:paraId="4E3E90C4">
      <w:pPr>
        <w:ind w:firstLine="420" w:firstLineChars="200"/>
        <w:jc w:val="left"/>
        <w:rPr>
          <w:rFonts w:hint="eastAsia" w:asciiTheme="minorEastAsia" w:hAnsiTheme="minorEastAsia" w:eastAsiaTheme="minorEastAsia" w:cstheme="minorEastAsia"/>
          <w:color w:val="auto"/>
          <w:kern w:val="0"/>
          <w:sz w:val="21"/>
          <w:szCs w:val="21"/>
          <w:u w:val="single"/>
        </w:rPr>
      </w:pPr>
      <w:r>
        <w:rPr>
          <w:rFonts w:hint="eastAsia" w:asciiTheme="minorEastAsia" w:hAnsiTheme="minorEastAsia" w:eastAsiaTheme="minorEastAsia" w:cstheme="minorEastAsia"/>
          <w:color w:val="auto"/>
          <w:sz w:val="21"/>
          <w:szCs w:val="21"/>
        </w:rPr>
        <w:t xml:space="preserve">除通用合同条款约定的不可抗力事件之外，视为不可抗力的其他情形： </w:t>
      </w:r>
      <w:r>
        <w:rPr>
          <w:rFonts w:hint="eastAsia" w:asciiTheme="minorEastAsia" w:hAnsiTheme="minorEastAsia" w:eastAsiaTheme="minorEastAsia" w:cstheme="minorEastAsia"/>
          <w:color w:val="auto"/>
          <w:kern w:val="0"/>
          <w:sz w:val="21"/>
          <w:szCs w:val="21"/>
          <w:u w:val="single"/>
        </w:rPr>
        <w:t xml:space="preserve"> 无 </w:t>
      </w:r>
      <w:r>
        <w:rPr>
          <w:rFonts w:hint="eastAsia" w:asciiTheme="minorEastAsia" w:hAnsiTheme="minorEastAsia" w:eastAsiaTheme="minorEastAsia" w:cstheme="minorEastAsia"/>
          <w:color w:val="auto"/>
          <w:kern w:val="0"/>
          <w:sz w:val="21"/>
          <w:szCs w:val="21"/>
        </w:rPr>
        <w:t>。</w:t>
      </w:r>
    </w:p>
    <w:p w14:paraId="5209B0E7">
      <w:pPr>
        <w:ind w:firstLine="420" w:firstLineChars="200"/>
        <w:outlineLvl w:val="2"/>
        <w:rPr>
          <w:rFonts w:hint="eastAsia" w:asciiTheme="minorEastAsia" w:hAnsiTheme="minorEastAsia" w:eastAsiaTheme="minorEastAsia" w:cstheme="minorEastAsia"/>
          <w:color w:val="auto"/>
          <w:sz w:val="21"/>
          <w:szCs w:val="21"/>
        </w:rPr>
      </w:pPr>
      <w:bookmarkStart w:id="741" w:name="_Toc14031"/>
      <w:bookmarkStart w:id="742" w:name="_Toc29123"/>
      <w:bookmarkStart w:id="743" w:name="_Toc7968"/>
      <w:bookmarkStart w:id="744" w:name="_Toc20672"/>
      <w:r>
        <w:rPr>
          <w:rFonts w:hint="eastAsia" w:asciiTheme="minorEastAsia" w:hAnsiTheme="minorEastAsia" w:eastAsiaTheme="minorEastAsia" w:cstheme="minorEastAsia"/>
          <w:color w:val="auto"/>
          <w:sz w:val="21"/>
          <w:szCs w:val="21"/>
        </w:rPr>
        <w:t>17.4 因不可抗力解除合同</w:t>
      </w:r>
      <w:bookmarkEnd w:id="741"/>
      <w:bookmarkEnd w:id="742"/>
      <w:bookmarkEnd w:id="743"/>
      <w:bookmarkEnd w:id="744"/>
    </w:p>
    <w:p w14:paraId="43D0B82F">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承包人有权在不可抗力产生后的任何时间解除合同，不受时间限制，不承担任何违约责任。</w:t>
      </w:r>
    </w:p>
    <w:p w14:paraId="2C7A7AD5">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合同解除后，发包人应在商定或确定发包人应支付款项后</w:t>
      </w:r>
      <w:r>
        <w:rPr>
          <w:rFonts w:hint="eastAsia" w:asciiTheme="minorEastAsia" w:hAnsiTheme="minorEastAsia" w:eastAsiaTheme="minorEastAsia" w:cstheme="minorEastAsia"/>
          <w:color w:val="auto"/>
          <w:sz w:val="21"/>
          <w:szCs w:val="21"/>
          <w:u w:val="single"/>
        </w:rPr>
        <w:t xml:space="preserve"> 28</w:t>
      </w:r>
      <w:r>
        <w:rPr>
          <w:rFonts w:hint="eastAsia" w:asciiTheme="minorEastAsia" w:hAnsiTheme="minorEastAsia" w:eastAsiaTheme="minorEastAsia" w:cstheme="minorEastAsia"/>
          <w:color w:val="auto"/>
          <w:sz w:val="21"/>
          <w:szCs w:val="21"/>
        </w:rPr>
        <w:t>天内完成款项的支付。</w:t>
      </w:r>
    </w:p>
    <w:p w14:paraId="69643142">
      <w:pPr>
        <w:outlineLvl w:val="1"/>
        <w:rPr>
          <w:rFonts w:hint="eastAsia" w:asciiTheme="minorEastAsia" w:hAnsiTheme="minorEastAsia" w:eastAsiaTheme="minorEastAsia" w:cstheme="minorEastAsia"/>
          <w:b/>
          <w:color w:val="auto"/>
          <w:sz w:val="21"/>
          <w:szCs w:val="21"/>
        </w:rPr>
      </w:pPr>
      <w:bookmarkStart w:id="745" w:name="_Toc351203650"/>
      <w:bookmarkStart w:id="746" w:name="_Toc1084"/>
      <w:bookmarkStart w:id="747" w:name="_Toc6138"/>
      <w:r>
        <w:rPr>
          <w:rFonts w:hint="eastAsia" w:asciiTheme="minorEastAsia" w:hAnsiTheme="minorEastAsia" w:eastAsiaTheme="minorEastAsia" w:cstheme="minorEastAsia"/>
          <w:b/>
          <w:color w:val="auto"/>
          <w:sz w:val="21"/>
          <w:szCs w:val="21"/>
        </w:rPr>
        <w:t>18. 保险</w:t>
      </w:r>
      <w:bookmarkEnd w:id="745"/>
      <w:bookmarkEnd w:id="746"/>
      <w:bookmarkEnd w:id="747"/>
    </w:p>
    <w:bookmarkEnd w:id="724"/>
    <w:p w14:paraId="003797FE">
      <w:pPr>
        <w:ind w:firstLine="420" w:firstLineChars="200"/>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18.1 工程保险</w:t>
      </w:r>
    </w:p>
    <w:p w14:paraId="796A282B">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关于工程保险的特别约定：</w:t>
      </w:r>
      <w:r>
        <w:rPr>
          <w:rFonts w:hint="eastAsia" w:asciiTheme="minorEastAsia" w:hAnsiTheme="minorEastAsia" w:eastAsiaTheme="minorEastAsia" w:cstheme="minorEastAsia"/>
          <w:color w:val="auto"/>
          <w:kern w:val="0"/>
          <w:sz w:val="21"/>
          <w:szCs w:val="21"/>
          <w:u w:val="single"/>
        </w:rPr>
        <w:t xml:space="preserve">   按通用条款执行    </w:t>
      </w:r>
      <w:r>
        <w:rPr>
          <w:rFonts w:hint="eastAsia" w:asciiTheme="minorEastAsia" w:hAnsiTheme="minorEastAsia" w:eastAsiaTheme="minorEastAsia" w:cstheme="minorEastAsia"/>
          <w:color w:val="auto"/>
          <w:kern w:val="0"/>
          <w:sz w:val="21"/>
          <w:szCs w:val="21"/>
        </w:rPr>
        <w:t>。</w:t>
      </w:r>
    </w:p>
    <w:p w14:paraId="589CFFED">
      <w:pPr>
        <w:ind w:firstLine="420" w:firstLineChars="200"/>
        <w:outlineLvl w:val="2"/>
        <w:rPr>
          <w:rFonts w:hint="eastAsia" w:asciiTheme="minorEastAsia" w:hAnsiTheme="minorEastAsia" w:eastAsiaTheme="minorEastAsia" w:cstheme="minorEastAsia"/>
          <w:color w:val="auto"/>
          <w:sz w:val="21"/>
          <w:szCs w:val="21"/>
        </w:rPr>
      </w:pPr>
      <w:bookmarkStart w:id="748" w:name="_Toc22636"/>
      <w:bookmarkStart w:id="749" w:name="_Toc31903"/>
      <w:bookmarkStart w:id="750" w:name="_Toc4873"/>
      <w:bookmarkStart w:id="751" w:name="_Toc21181"/>
      <w:r>
        <w:rPr>
          <w:rFonts w:hint="eastAsia" w:asciiTheme="minorEastAsia" w:hAnsiTheme="minorEastAsia" w:eastAsiaTheme="minorEastAsia" w:cstheme="minorEastAsia"/>
          <w:color w:val="auto"/>
          <w:sz w:val="21"/>
          <w:szCs w:val="21"/>
        </w:rPr>
        <w:t>18.3 其他保险</w:t>
      </w:r>
      <w:bookmarkEnd w:id="748"/>
      <w:bookmarkEnd w:id="749"/>
      <w:bookmarkEnd w:id="750"/>
      <w:bookmarkEnd w:id="751"/>
    </w:p>
    <w:p w14:paraId="03EE08CC">
      <w:pPr>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关于其他保险的约定：</w:t>
      </w:r>
      <w:r>
        <w:rPr>
          <w:rFonts w:hint="eastAsia" w:asciiTheme="minorEastAsia" w:hAnsiTheme="minorEastAsia" w:eastAsiaTheme="minorEastAsia" w:cstheme="minorEastAsia"/>
          <w:color w:val="auto"/>
          <w:kern w:val="0"/>
          <w:sz w:val="21"/>
          <w:szCs w:val="21"/>
          <w:u w:val="single"/>
        </w:rPr>
        <w:t>由承包人在整个施工期间为施工现场所有人员（包括发包人及第三方人员）购买意外伤害保险并支付保险费，相关费用已包含在投标报价中，发包人不另行支付</w:t>
      </w:r>
      <w:r>
        <w:rPr>
          <w:rFonts w:hint="eastAsia" w:asciiTheme="minorEastAsia" w:hAnsiTheme="minorEastAsia" w:eastAsiaTheme="minorEastAsia" w:cstheme="minorEastAsia"/>
          <w:color w:val="auto"/>
          <w:kern w:val="0"/>
          <w:sz w:val="21"/>
          <w:szCs w:val="21"/>
        </w:rPr>
        <w:t>。</w:t>
      </w:r>
    </w:p>
    <w:p w14:paraId="3EE383F6">
      <w:pPr>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承包人是否应为其施工设备等办理财产保险：</w:t>
      </w:r>
      <w:r>
        <w:rPr>
          <w:rFonts w:hint="eastAsia" w:asciiTheme="minorEastAsia" w:hAnsiTheme="minorEastAsia" w:eastAsiaTheme="minorEastAsia" w:cstheme="minorEastAsia"/>
          <w:color w:val="auto"/>
          <w:sz w:val="21"/>
          <w:szCs w:val="21"/>
          <w:u w:val="single"/>
        </w:rPr>
        <w:t>按通用条款执行</w:t>
      </w:r>
      <w:r>
        <w:rPr>
          <w:rFonts w:hint="eastAsia" w:asciiTheme="minorEastAsia" w:hAnsiTheme="minorEastAsia" w:eastAsiaTheme="minorEastAsia" w:cstheme="minorEastAsia"/>
          <w:color w:val="auto"/>
          <w:sz w:val="21"/>
          <w:szCs w:val="21"/>
        </w:rPr>
        <w:t>。</w:t>
      </w:r>
    </w:p>
    <w:p w14:paraId="0A9683BD">
      <w:pPr>
        <w:ind w:firstLine="420" w:firstLineChars="200"/>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18.7 通知义务</w:t>
      </w:r>
    </w:p>
    <w:p w14:paraId="570AE6DE">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关于变更保险合同时的通知义务的约定：</w:t>
      </w:r>
      <w:r>
        <w:rPr>
          <w:rFonts w:hint="eastAsia" w:asciiTheme="minorEastAsia" w:hAnsiTheme="minorEastAsia" w:eastAsiaTheme="minorEastAsia" w:cstheme="minorEastAsia"/>
          <w:color w:val="auto"/>
          <w:sz w:val="21"/>
          <w:szCs w:val="21"/>
          <w:u w:val="single"/>
        </w:rPr>
        <w:t>按通用条款执行</w:t>
      </w:r>
      <w:r>
        <w:rPr>
          <w:rFonts w:hint="eastAsia" w:asciiTheme="minorEastAsia" w:hAnsiTheme="minorEastAsia" w:eastAsiaTheme="minorEastAsia" w:cstheme="minorEastAsia"/>
          <w:color w:val="auto"/>
          <w:sz w:val="21"/>
          <w:szCs w:val="21"/>
        </w:rPr>
        <w:t>。</w:t>
      </w:r>
    </w:p>
    <w:bookmarkEnd w:id="682"/>
    <w:bookmarkEnd w:id="683"/>
    <w:bookmarkEnd w:id="684"/>
    <w:bookmarkEnd w:id="685"/>
    <w:bookmarkEnd w:id="686"/>
    <w:bookmarkEnd w:id="687"/>
    <w:bookmarkEnd w:id="688"/>
    <w:bookmarkEnd w:id="689"/>
    <w:bookmarkEnd w:id="690"/>
    <w:bookmarkEnd w:id="691"/>
    <w:bookmarkEnd w:id="692"/>
    <w:bookmarkEnd w:id="693"/>
    <w:p w14:paraId="3A7BE474">
      <w:pPr>
        <w:outlineLvl w:val="1"/>
        <w:rPr>
          <w:rFonts w:hint="eastAsia" w:asciiTheme="minorEastAsia" w:hAnsiTheme="minorEastAsia" w:eastAsiaTheme="minorEastAsia" w:cstheme="minorEastAsia"/>
          <w:b/>
          <w:color w:val="auto"/>
          <w:sz w:val="21"/>
          <w:szCs w:val="21"/>
        </w:rPr>
      </w:pPr>
      <w:bookmarkStart w:id="752" w:name="_Toc17134"/>
      <w:bookmarkStart w:id="753" w:name="_Toc351203651"/>
      <w:bookmarkStart w:id="754" w:name="_Toc17285"/>
      <w:r>
        <w:rPr>
          <w:rFonts w:hint="eastAsia" w:asciiTheme="minorEastAsia" w:hAnsiTheme="minorEastAsia" w:eastAsiaTheme="minorEastAsia" w:cstheme="minorEastAsia"/>
          <w:b/>
          <w:color w:val="auto"/>
          <w:sz w:val="21"/>
          <w:szCs w:val="21"/>
          <w:lang w:val="en-US" w:eastAsia="zh-CN"/>
        </w:rPr>
        <w:t>19</w:t>
      </w:r>
      <w:r>
        <w:rPr>
          <w:rFonts w:hint="eastAsia" w:asciiTheme="minorEastAsia" w:hAnsiTheme="minorEastAsia" w:eastAsiaTheme="minorEastAsia" w:cstheme="minorEastAsia"/>
          <w:b/>
          <w:color w:val="auto"/>
          <w:sz w:val="21"/>
          <w:szCs w:val="21"/>
        </w:rPr>
        <w:t>. 争议解决</w:t>
      </w:r>
      <w:bookmarkEnd w:id="752"/>
      <w:bookmarkEnd w:id="753"/>
      <w:bookmarkEnd w:id="754"/>
    </w:p>
    <w:bookmarkEnd w:id="694"/>
    <w:bookmarkEnd w:id="695"/>
    <w:p w14:paraId="115BD2F3">
      <w:pPr>
        <w:ind w:firstLine="420" w:firstLineChars="200"/>
        <w:outlineLvl w:val="2"/>
        <w:rPr>
          <w:rFonts w:hint="eastAsia" w:asciiTheme="minorEastAsia" w:hAnsiTheme="minorEastAsia" w:eastAsiaTheme="minorEastAsia" w:cstheme="minorEastAsia"/>
          <w:color w:val="auto"/>
          <w:sz w:val="21"/>
          <w:szCs w:val="21"/>
        </w:rPr>
      </w:pPr>
      <w:bookmarkStart w:id="755" w:name="_Toc17399"/>
      <w:bookmarkStart w:id="756" w:name="_Toc13413"/>
      <w:bookmarkStart w:id="757" w:name="_Toc8106"/>
      <w:bookmarkStart w:id="758" w:name="_Toc27613"/>
      <w:r>
        <w:rPr>
          <w:rFonts w:hint="eastAsia" w:asciiTheme="minorEastAsia" w:hAnsiTheme="minorEastAsia" w:eastAsiaTheme="minorEastAsia" w:cstheme="minorEastAsia"/>
          <w:color w:val="auto"/>
          <w:sz w:val="21"/>
          <w:szCs w:val="21"/>
        </w:rPr>
        <w:t>20.3 争</w:t>
      </w:r>
      <w:bookmarkEnd w:id="696"/>
      <w:r>
        <w:rPr>
          <w:rFonts w:hint="eastAsia" w:asciiTheme="minorEastAsia" w:hAnsiTheme="minorEastAsia" w:eastAsiaTheme="minorEastAsia" w:cstheme="minorEastAsia"/>
          <w:color w:val="auto"/>
          <w:sz w:val="21"/>
          <w:szCs w:val="21"/>
        </w:rPr>
        <w:t>议评审</w:t>
      </w:r>
      <w:bookmarkEnd w:id="755"/>
      <w:bookmarkEnd w:id="756"/>
      <w:bookmarkEnd w:id="757"/>
      <w:bookmarkEnd w:id="758"/>
    </w:p>
    <w:p w14:paraId="325BD45D">
      <w:pPr>
        <w:ind w:left="199" w:leftChars="71" w:firstLine="315" w:firstLineChars="15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合同当事人是否同意将工程争议提交争议评审小组决定：</w:t>
      </w:r>
      <w:r>
        <w:rPr>
          <w:rFonts w:hint="eastAsia" w:asciiTheme="minorEastAsia" w:hAnsiTheme="minorEastAsia" w:eastAsiaTheme="minorEastAsia" w:cstheme="minorEastAsia"/>
          <w:color w:val="auto"/>
          <w:sz w:val="21"/>
          <w:szCs w:val="21"/>
          <w:u w:val="single"/>
        </w:rPr>
        <w:t>不采用</w:t>
      </w:r>
      <w:r>
        <w:rPr>
          <w:rFonts w:hint="eastAsia" w:asciiTheme="minorEastAsia" w:hAnsiTheme="minorEastAsia" w:eastAsiaTheme="minorEastAsia" w:cstheme="minorEastAsia"/>
          <w:color w:val="auto"/>
          <w:sz w:val="21"/>
          <w:szCs w:val="21"/>
        </w:rPr>
        <w:t xml:space="preserve">。  </w:t>
      </w:r>
    </w:p>
    <w:p w14:paraId="174716E4">
      <w:pPr>
        <w:ind w:firstLine="420" w:firstLineChars="200"/>
        <w:jc w:val="left"/>
        <w:outlineLvl w:val="3"/>
        <w:rPr>
          <w:rFonts w:hint="eastAsia" w:asciiTheme="minorEastAsia" w:hAnsiTheme="minorEastAsia" w:eastAsiaTheme="minorEastAsia" w:cstheme="minorEastAsia"/>
          <w:color w:val="auto"/>
          <w:sz w:val="21"/>
          <w:szCs w:val="21"/>
        </w:rPr>
      </w:pPr>
      <w:bookmarkStart w:id="759" w:name="_Toc10524"/>
      <w:bookmarkStart w:id="760" w:name="_Toc55"/>
      <w:bookmarkStart w:id="761" w:name="_Toc18587"/>
      <w:bookmarkStart w:id="762" w:name="_Toc22017"/>
      <w:r>
        <w:rPr>
          <w:rFonts w:hint="eastAsia" w:asciiTheme="minorEastAsia" w:hAnsiTheme="minorEastAsia" w:eastAsiaTheme="minorEastAsia" w:cstheme="minorEastAsia"/>
          <w:color w:val="auto"/>
          <w:sz w:val="21"/>
          <w:szCs w:val="21"/>
        </w:rPr>
        <w:t>20.3.1 争议评审小组的确定</w:t>
      </w:r>
      <w:bookmarkEnd w:id="759"/>
      <w:bookmarkEnd w:id="760"/>
      <w:bookmarkEnd w:id="761"/>
      <w:bookmarkEnd w:id="762"/>
    </w:p>
    <w:p w14:paraId="08D3D95A">
      <w:pPr>
        <w:ind w:firstLine="420" w:firstLineChars="200"/>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争议评审小组成员的确定：</w:t>
      </w:r>
      <w:r>
        <w:rPr>
          <w:rFonts w:hint="eastAsia" w:asciiTheme="minorEastAsia" w:hAnsiTheme="minorEastAsia" w:eastAsiaTheme="minorEastAsia" w:cstheme="minorEastAsia"/>
          <w:color w:val="auto"/>
          <w:sz w:val="21"/>
          <w:szCs w:val="21"/>
          <w:u w:val="single"/>
        </w:rPr>
        <w:t>无</w:t>
      </w:r>
      <w:r>
        <w:rPr>
          <w:rFonts w:hint="eastAsia" w:asciiTheme="minorEastAsia" w:hAnsiTheme="minorEastAsia" w:eastAsiaTheme="minorEastAsia" w:cstheme="minorEastAsia"/>
          <w:color w:val="auto"/>
          <w:sz w:val="21"/>
          <w:szCs w:val="21"/>
        </w:rPr>
        <w:t>。</w:t>
      </w:r>
    </w:p>
    <w:p w14:paraId="5E55831B">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选定争议评审员的期限：</w:t>
      </w:r>
      <w:r>
        <w:rPr>
          <w:rFonts w:hint="eastAsia" w:asciiTheme="minorEastAsia" w:hAnsiTheme="minorEastAsia" w:eastAsiaTheme="minorEastAsia" w:cstheme="minorEastAsia"/>
          <w:color w:val="auto"/>
          <w:sz w:val="21"/>
          <w:szCs w:val="21"/>
          <w:u w:val="single"/>
        </w:rPr>
        <w:t>无</w:t>
      </w:r>
      <w:r>
        <w:rPr>
          <w:rFonts w:hint="eastAsia" w:asciiTheme="minorEastAsia" w:hAnsiTheme="minorEastAsia" w:eastAsiaTheme="minorEastAsia" w:cstheme="minorEastAsia"/>
          <w:color w:val="auto"/>
          <w:sz w:val="21"/>
          <w:szCs w:val="21"/>
        </w:rPr>
        <w:t>。</w:t>
      </w:r>
    </w:p>
    <w:p w14:paraId="606EEF6D">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争议评审小组成员的报酬承担方式：</w:t>
      </w:r>
      <w:r>
        <w:rPr>
          <w:rFonts w:hint="eastAsia" w:asciiTheme="minorEastAsia" w:hAnsiTheme="minorEastAsia" w:eastAsiaTheme="minorEastAsia" w:cstheme="minorEastAsia"/>
          <w:color w:val="auto"/>
          <w:sz w:val="21"/>
          <w:szCs w:val="21"/>
          <w:u w:val="single"/>
        </w:rPr>
        <w:t>无</w:t>
      </w:r>
      <w:r>
        <w:rPr>
          <w:rFonts w:hint="eastAsia" w:asciiTheme="minorEastAsia" w:hAnsiTheme="minorEastAsia" w:eastAsiaTheme="minorEastAsia" w:cstheme="minorEastAsia"/>
          <w:color w:val="auto"/>
          <w:sz w:val="21"/>
          <w:szCs w:val="21"/>
        </w:rPr>
        <w:t>。</w:t>
      </w:r>
    </w:p>
    <w:p w14:paraId="6B46DD3D">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其他事项的约定：</w:t>
      </w:r>
      <w:r>
        <w:rPr>
          <w:rFonts w:hint="eastAsia" w:asciiTheme="minorEastAsia" w:hAnsiTheme="minorEastAsia" w:eastAsiaTheme="minorEastAsia" w:cstheme="minorEastAsia"/>
          <w:color w:val="auto"/>
          <w:sz w:val="21"/>
          <w:szCs w:val="21"/>
          <w:u w:val="single"/>
        </w:rPr>
        <w:t>无</w:t>
      </w:r>
      <w:r>
        <w:rPr>
          <w:rFonts w:hint="eastAsia" w:asciiTheme="minorEastAsia" w:hAnsiTheme="minorEastAsia" w:eastAsiaTheme="minorEastAsia" w:cstheme="minorEastAsia"/>
          <w:color w:val="auto"/>
          <w:sz w:val="21"/>
          <w:szCs w:val="21"/>
        </w:rPr>
        <w:t>。</w:t>
      </w:r>
    </w:p>
    <w:p w14:paraId="794AF0DF">
      <w:pPr>
        <w:autoSpaceDE w:val="0"/>
        <w:autoSpaceDN w:val="0"/>
        <w:adjustRightInd w:val="0"/>
        <w:ind w:firstLine="420" w:firstLineChars="200"/>
        <w:jc w:val="left"/>
        <w:outlineLvl w:val="3"/>
        <w:rPr>
          <w:rFonts w:hint="eastAsia" w:asciiTheme="minorEastAsia" w:hAnsiTheme="minorEastAsia" w:eastAsiaTheme="minorEastAsia" w:cstheme="minorEastAsia"/>
          <w:color w:val="auto"/>
          <w:kern w:val="0"/>
          <w:sz w:val="21"/>
          <w:szCs w:val="21"/>
        </w:rPr>
      </w:pPr>
      <w:bookmarkStart w:id="763" w:name="_Toc20554"/>
      <w:bookmarkStart w:id="764" w:name="_Toc4188"/>
      <w:bookmarkStart w:id="765" w:name="_Toc15936"/>
      <w:bookmarkStart w:id="766" w:name="_Toc13561"/>
      <w:r>
        <w:rPr>
          <w:rFonts w:hint="eastAsia" w:asciiTheme="minorEastAsia" w:hAnsiTheme="minorEastAsia" w:eastAsiaTheme="minorEastAsia" w:cstheme="minorEastAsia"/>
          <w:color w:val="auto"/>
          <w:kern w:val="0"/>
          <w:sz w:val="21"/>
          <w:szCs w:val="21"/>
        </w:rPr>
        <w:t>20.3.2 争议评审小组的决定</w:t>
      </w:r>
      <w:bookmarkEnd w:id="763"/>
      <w:bookmarkEnd w:id="764"/>
      <w:bookmarkEnd w:id="765"/>
      <w:bookmarkEnd w:id="766"/>
    </w:p>
    <w:p w14:paraId="4D099957">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合同当事人关于本项的约定：</w:t>
      </w:r>
      <w:r>
        <w:rPr>
          <w:rFonts w:hint="eastAsia" w:asciiTheme="minorEastAsia" w:hAnsiTheme="minorEastAsia" w:eastAsiaTheme="minorEastAsia" w:cstheme="minorEastAsia"/>
          <w:color w:val="auto"/>
          <w:sz w:val="21"/>
          <w:szCs w:val="21"/>
          <w:u w:val="single"/>
        </w:rPr>
        <w:t>无</w:t>
      </w:r>
      <w:r>
        <w:rPr>
          <w:rFonts w:hint="eastAsia" w:asciiTheme="minorEastAsia" w:hAnsiTheme="minorEastAsia" w:eastAsiaTheme="minorEastAsia" w:cstheme="minorEastAsia"/>
          <w:color w:val="auto"/>
          <w:sz w:val="21"/>
          <w:szCs w:val="21"/>
        </w:rPr>
        <w:t>。</w:t>
      </w:r>
    </w:p>
    <w:p w14:paraId="1EC4C89A">
      <w:pPr>
        <w:ind w:firstLine="420" w:firstLineChars="200"/>
        <w:outlineLvl w:val="2"/>
        <w:rPr>
          <w:rFonts w:hint="eastAsia" w:asciiTheme="minorEastAsia" w:hAnsiTheme="minorEastAsia" w:eastAsiaTheme="minorEastAsia" w:cstheme="minorEastAsia"/>
          <w:color w:val="auto"/>
          <w:sz w:val="21"/>
          <w:szCs w:val="21"/>
        </w:rPr>
      </w:pPr>
      <w:bookmarkStart w:id="767" w:name="_Toc22855"/>
      <w:bookmarkStart w:id="768" w:name="_Toc21312"/>
      <w:bookmarkStart w:id="769" w:name="_Toc9396"/>
      <w:bookmarkStart w:id="770" w:name="_Toc21969"/>
      <w:r>
        <w:rPr>
          <w:rFonts w:hint="eastAsia" w:asciiTheme="minorEastAsia" w:hAnsiTheme="minorEastAsia" w:eastAsiaTheme="minorEastAsia" w:cstheme="minorEastAsia"/>
          <w:color w:val="auto"/>
          <w:sz w:val="21"/>
          <w:szCs w:val="21"/>
        </w:rPr>
        <w:t>20.4仲裁或诉讼</w:t>
      </w:r>
      <w:bookmarkEnd w:id="697"/>
      <w:bookmarkEnd w:id="767"/>
      <w:bookmarkEnd w:id="768"/>
      <w:bookmarkEnd w:id="769"/>
      <w:bookmarkEnd w:id="770"/>
    </w:p>
    <w:p w14:paraId="4C3DB4A4">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因合同及合同有关事项发生的争议，按下列第</w:t>
      </w:r>
      <w:r>
        <w:rPr>
          <w:rFonts w:hint="eastAsia" w:asciiTheme="minorEastAsia" w:hAnsiTheme="minorEastAsia" w:eastAsiaTheme="minorEastAsia" w:cstheme="minorEastAsia"/>
          <w:color w:val="auto"/>
          <w:sz w:val="21"/>
          <w:szCs w:val="21"/>
          <w:u w:val="single"/>
        </w:rPr>
        <w:t xml:space="preserve"> 2  </w:t>
      </w:r>
      <w:r>
        <w:rPr>
          <w:rFonts w:hint="eastAsia" w:asciiTheme="minorEastAsia" w:hAnsiTheme="minorEastAsia" w:eastAsiaTheme="minorEastAsia" w:cstheme="minorEastAsia"/>
          <w:color w:val="auto"/>
          <w:sz w:val="21"/>
          <w:szCs w:val="21"/>
        </w:rPr>
        <w:t>种方式解决：</w:t>
      </w:r>
    </w:p>
    <w:p w14:paraId="67B3242F">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（1）向</w:t>
      </w:r>
      <w:r>
        <w:rPr>
          <w:rFonts w:hint="eastAsia" w:asciiTheme="minorEastAsia" w:hAnsiTheme="minorEastAsia" w:eastAsiaTheme="minorEastAsia" w:cstheme="minorEastAsia"/>
          <w:color w:val="auto"/>
          <w:sz w:val="21"/>
          <w:szCs w:val="21"/>
          <w:u w:val="single"/>
        </w:rPr>
        <w:t xml:space="preserve">    重庆     </w:t>
      </w:r>
      <w:r>
        <w:rPr>
          <w:rFonts w:hint="eastAsia" w:asciiTheme="minorEastAsia" w:hAnsiTheme="minorEastAsia" w:eastAsiaTheme="minorEastAsia" w:cstheme="minorEastAsia"/>
          <w:color w:val="auto"/>
          <w:sz w:val="21"/>
          <w:szCs w:val="21"/>
        </w:rPr>
        <w:t>仲裁委员会申请仲裁；</w:t>
      </w:r>
    </w:p>
    <w:p w14:paraId="484517C7">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（2）向</w:t>
      </w:r>
      <w:r>
        <w:rPr>
          <w:rFonts w:hint="eastAsia" w:asciiTheme="minorEastAsia" w:hAnsiTheme="minorEastAsia" w:eastAsiaTheme="minorEastAsia" w:cstheme="minorEastAsia"/>
          <w:color w:val="auto"/>
          <w:sz w:val="21"/>
          <w:szCs w:val="21"/>
          <w:u w:val="single"/>
        </w:rPr>
        <w:t xml:space="preserve"> 项目所在地有管辖权的</w:t>
      </w:r>
      <w:r>
        <w:rPr>
          <w:rFonts w:hint="eastAsia" w:asciiTheme="minorEastAsia" w:hAnsiTheme="minorEastAsia" w:eastAsiaTheme="minorEastAsia" w:cstheme="minorEastAsia"/>
          <w:color w:val="auto"/>
          <w:sz w:val="21"/>
          <w:szCs w:val="21"/>
        </w:rPr>
        <w:t>人民法院起诉。</w:t>
      </w:r>
      <w:bookmarkEnd w:id="698"/>
      <w:bookmarkEnd w:id="699"/>
      <w:bookmarkEnd w:id="700"/>
      <w:bookmarkEnd w:id="701"/>
      <w:bookmarkEnd w:id="702"/>
      <w:bookmarkEnd w:id="703"/>
    </w:p>
    <w:p w14:paraId="584B5C63">
      <w:pPr>
        <w:rPr>
          <w:rFonts w:hint="eastAsia" w:asciiTheme="minorEastAsia" w:hAnsiTheme="minorEastAsia" w:eastAsiaTheme="minorEastAsia" w:cstheme="minorEastAsia"/>
        </w:rPr>
      </w:pPr>
    </w:p>
    <w:p w14:paraId="0CF9C31B">
      <w:pPr>
        <w:spacing w:line="400" w:lineRule="exact"/>
        <w:jc w:val="center"/>
        <w:outlineLvl w:val="3"/>
        <w:rPr>
          <w:rFonts w:hint="eastAsia" w:asciiTheme="minorEastAsia" w:hAnsiTheme="minorEastAsia" w:eastAsiaTheme="minorEastAsia" w:cstheme="minorEastAsia"/>
          <w:b/>
          <w:bCs/>
          <w:sz w:val="36"/>
          <w:szCs w:val="36"/>
        </w:rPr>
      </w:pPr>
    </w:p>
    <w:p w14:paraId="62BCDFF9">
      <w:pPr>
        <w:spacing w:line="400" w:lineRule="exact"/>
        <w:jc w:val="center"/>
        <w:outlineLvl w:val="3"/>
        <w:rPr>
          <w:rFonts w:hint="eastAsia" w:asciiTheme="minorEastAsia" w:hAnsiTheme="minorEastAsia" w:eastAsiaTheme="minorEastAsia" w:cstheme="minorEastAsia"/>
          <w:b/>
          <w:bCs/>
          <w:sz w:val="36"/>
          <w:szCs w:val="36"/>
        </w:rPr>
      </w:pPr>
    </w:p>
    <w:p w14:paraId="2053C52C">
      <w:pPr>
        <w:keepNext w:val="0"/>
        <w:keepLines w:val="0"/>
        <w:pageBreakBefore w:val="0"/>
        <w:widowControl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napToGrid w:val="0"/>
          <w:color w:val="auto"/>
          <w:kern w:val="32"/>
          <w:szCs w:val="21"/>
        </w:rPr>
      </w:pPr>
      <w:r>
        <w:rPr>
          <w:rFonts w:hint="eastAsia" w:asciiTheme="minorEastAsia" w:hAnsiTheme="minorEastAsia" w:eastAsiaTheme="minorEastAsia" w:cstheme="minorEastAsia"/>
          <w:b/>
          <w:snapToGrid w:val="0"/>
          <w:color w:val="auto"/>
          <w:sz w:val="32"/>
          <w:szCs w:val="32"/>
        </w:rPr>
        <w:t>重庆市水利工程建设安全生产合同</w:t>
      </w:r>
    </w:p>
    <w:p w14:paraId="4EA12D3F">
      <w:pPr>
        <w:keepNext w:val="0"/>
        <w:keepLines w:val="0"/>
        <w:pageBreakBefore w:val="0"/>
        <w:widowControl w:val="0"/>
        <w:kinsoku/>
        <w:wordWrap/>
        <w:overflowPunct/>
        <w:topLinePunct w:val="0"/>
        <w:bidi w:val="0"/>
        <w:snapToGrid w:val="0"/>
        <w:spacing w:line="360" w:lineRule="auto"/>
        <w:textAlignment w:val="auto"/>
        <w:rPr>
          <w:rFonts w:hint="eastAsia" w:asciiTheme="minorEastAsia" w:hAnsiTheme="minorEastAsia" w:eastAsiaTheme="minorEastAsia" w:cstheme="minorEastAsia"/>
          <w:snapToGrid w:val="0"/>
          <w:color w:val="auto"/>
          <w:kern w:val="32"/>
          <w:sz w:val="24"/>
          <w:szCs w:val="24"/>
          <w:u w:val="single"/>
        </w:rPr>
      </w:pPr>
      <w:r>
        <w:rPr>
          <w:rFonts w:hint="eastAsia" w:asciiTheme="minorEastAsia" w:hAnsiTheme="minorEastAsia" w:eastAsiaTheme="minorEastAsia" w:cstheme="minorEastAsia"/>
          <w:snapToGrid w:val="0"/>
          <w:color w:val="auto"/>
          <w:kern w:val="32"/>
          <w:sz w:val="24"/>
          <w:szCs w:val="24"/>
          <w:lang w:val="zh-CN"/>
        </w:rPr>
        <w:t xml:space="preserve">施工工程合同编号： </w:t>
      </w:r>
      <w:r>
        <w:rPr>
          <w:rFonts w:hint="eastAsia" w:asciiTheme="minorEastAsia" w:hAnsiTheme="minorEastAsia" w:eastAsiaTheme="minorEastAsia" w:cstheme="minorEastAsia"/>
          <w:color w:val="auto"/>
          <w:kern w:val="32"/>
          <w:sz w:val="24"/>
          <w:szCs w:val="24"/>
          <w:u w:val="single"/>
        </w:rPr>
        <w:t xml:space="preserve">                    </w:t>
      </w:r>
    </w:p>
    <w:p w14:paraId="5DFDC3DC">
      <w:pPr>
        <w:keepNext w:val="0"/>
        <w:keepLines w:val="0"/>
        <w:pageBreakBefore w:val="0"/>
        <w:widowControl w:val="0"/>
        <w:kinsoku/>
        <w:wordWrap/>
        <w:overflowPunct/>
        <w:topLinePunct w:val="0"/>
        <w:bidi w:val="0"/>
        <w:snapToGrid w:val="0"/>
        <w:spacing w:line="360" w:lineRule="auto"/>
        <w:textAlignment w:val="auto"/>
        <w:rPr>
          <w:rFonts w:hint="eastAsia" w:asciiTheme="minorEastAsia" w:hAnsiTheme="minorEastAsia" w:eastAsiaTheme="minorEastAsia" w:cstheme="minorEastAsia"/>
          <w:snapToGrid w:val="0"/>
          <w:color w:val="auto"/>
          <w:kern w:val="32"/>
          <w:sz w:val="24"/>
          <w:szCs w:val="24"/>
          <w:u w:val="single"/>
        </w:rPr>
      </w:pPr>
      <w:r>
        <w:rPr>
          <w:rFonts w:hint="eastAsia" w:asciiTheme="minorEastAsia" w:hAnsiTheme="minorEastAsia" w:eastAsiaTheme="minorEastAsia" w:cstheme="minorEastAsia"/>
          <w:snapToGrid w:val="0"/>
          <w:color w:val="auto"/>
          <w:kern w:val="32"/>
          <w:sz w:val="24"/>
          <w:szCs w:val="24"/>
          <w:lang w:val="zh-CN"/>
        </w:rPr>
        <w:t xml:space="preserve">安全生产合同编号： </w:t>
      </w:r>
      <w:r>
        <w:rPr>
          <w:rFonts w:hint="eastAsia" w:asciiTheme="minorEastAsia" w:hAnsiTheme="minorEastAsia" w:eastAsiaTheme="minorEastAsia" w:cstheme="minorEastAsia"/>
          <w:color w:val="auto"/>
          <w:kern w:val="32"/>
          <w:sz w:val="24"/>
          <w:szCs w:val="24"/>
          <w:u w:val="single"/>
        </w:rPr>
        <w:t xml:space="preserve">                    </w:t>
      </w:r>
    </w:p>
    <w:p w14:paraId="34E0AB8F">
      <w:pPr>
        <w:keepNext w:val="0"/>
        <w:keepLines w:val="0"/>
        <w:pageBreakBefore w:val="0"/>
        <w:widowControl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auto"/>
          <w:kern w:val="32"/>
          <w:sz w:val="24"/>
          <w:szCs w:val="24"/>
          <w:u w:val="single"/>
          <w:lang w:val="en-US" w:eastAsia="zh-CN"/>
        </w:rPr>
      </w:pPr>
      <w:r>
        <w:rPr>
          <w:rFonts w:hint="eastAsia" w:asciiTheme="minorEastAsia" w:hAnsiTheme="minorEastAsia" w:eastAsiaTheme="minorEastAsia" w:cstheme="minorEastAsia"/>
          <w:snapToGrid w:val="0"/>
          <w:color w:val="auto"/>
          <w:kern w:val="32"/>
          <w:sz w:val="24"/>
          <w:szCs w:val="24"/>
        </w:rPr>
        <w:t>甲方（建设工程的项目法人）：</w:t>
      </w:r>
      <w:r>
        <w:rPr>
          <w:rFonts w:hint="eastAsia" w:asciiTheme="minorEastAsia" w:hAnsiTheme="minorEastAsia" w:eastAsiaTheme="minorEastAsia" w:cstheme="minorEastAsia"/>
          <w:color w:val="auto"/>
          <w:kern w:val="32"/>
          <w:sz w:val="24"/>
          <w:szCs w:val="24"/>
          <w:u w:val="single"/>
          <w:lang w:val="en-US" w:eastAsia="zh-CN"/>
        </w:rPr>
        <w:t xml:space="preserve">                 </w:t>
      </w:r>
    </w:p>
    <w:p w14:paraId="54AF2FF4">
      <w:pPr>
        <w:keepNext w:val="0"/>
        <w:keepLines w:val="0"/>
        <w:pageBreakBefore w:val="0"/>
        <w:widowControl w:val="0"/>
        <w:kinsoku/>
        <w:wordWrap/>
        <w:overflowPunct/>
        <w:topLinePunct w:val="0"/>
        <w:bidi w:val="0"/>
        <w:snapToGrid w:val="0"/>
        <w:spacing w:line="360" w:lineRule="auto"/>
        <w:textAlignment w:val="auto"/>
        <w:rPr>
          <w:rFonts w:hint="eastAsia" w:asciiTheme="minorEastAsia" w:hAnsiTheme="minorEastAsia" w:eastAsiaTheme="minorEastAsia" w:cstheme="minorEastAsia"/>
          <w:snapToGrid w:val="0"/>
          <w:color w:val="auto"/>
          <w:kern w:val="32"/>
          <w:sz w:val="24"/>
          <w:szCs w:val="24"/>
          <w:lang w:val="en-US"/>
        </w:rPr>
      </w:pPr>
      <w:r>
        <w:rPr>
          <w:rFonts w:hint="eastAsia" w:asciiTheme="minorEastAsia" w:hAnsiTheme="minorEastAsia" w:eastAsiaTheme="minorEastAsia" w:cstheme="minorEastAsia"/>
          <w:snapToGrid w:val="0"/>
          <w:color w:val="auto"/>
          <w:kern w:val="32"/>
          <w:sz w:val="24"/>
          <w:szCs w:val="24"/>
        </w:rPr>
        <w:t>乙方（</w:t>
      </w:r>
      <w:r>
        <w:rPr>
          <w:rFonts w:hint="eastAsia" w:asciiTheme="minorEastAsia" w:hAnsiTheme="minorEastAsia" w:eastAsiaTheme="minorEastAsia" w:cstheme="minorEastAsia"/>
          <w:snapToGrid w:val="0"/>
          <w:color w:val="auto"/>
          <w:kern w:val="32"/>
          <w:sz w:val="24"/>
          <w:szCs w:val="24"/>
          <w:lang w:eastAsia="zh-CN"/>
        </w:rPr>
        <w:t>施工</w:t>
      </w:r>
      <w:r>
        <w:rPr>
          <w:rFonts w:hint="eastAsia" w:asciiTheme="minorEastAsia" w:hAnsiTheme="minorEastAsia" w:eastAsiaTheme="minorEastAsia" w:cstheme="minorEastAsia"/>
          <w:snapToGrid w:val="0"/>
          <w:color w:val="auto"/>
          <w:kern w:val="32"/>
          <w:sz w:val="24"/>
          <w:szCs w:val="24"/>
        </w:rPr>
        <w:t>单位即</w:t>
      </w:r>
      <w:r>
        <w:rPr>
          <w:rFonts w:hint="eastAsia" w:asciiTheme="minorEastAsia" w:hAnsiTheme="minorEastAsia" w:eastAsiaTheme="minorEastAsia" w:cstheme="minorEastAsia"/>
          <w:snapToGrid w:val="0"/>
          <w:color w:val="auto"/>
          <w:kern w:val="32"/>
          <w:sz w:val="24"/>
          <w:szCs w:val="24"/>
          <w:lang w:eastAsia="zh-CN"/>
        </w:rPr>
        <w:t>乙方</w:t>
      </w:r>
      <w:r>
        <w:rPr>
          <w:rFonts w:hint="eastAsia" w:asciiTheme="minorEastAsia" w:hAnsiTheme="minorEastAsia" w:eastAsiaTheme="minorEastAsia" w:cstheme="minorEastAsia"/>
          <w:snapToGrid w:val="0"/>
          <w:color w:val="auto"/>
          <w:kern w:val="32"/>
          <w:sz w:val="24"/>
          <w:szCs w:val="24"/>
        </w:rPr>
        <w:t>）：</w:t>
      </w:r>
      <w:r>
        <w:rPr>
          <w:rFonts w:hint="eastAsia" w:asciiTheme="minorEastAsia" w:hAnsiTheme="minorEastAsia" w:eastAsiaTheme="minorEastAsia" w:cstheme="minorEastAsia"/>
          <w:b w:val="0"/>
          <w:bCs/>
          <w:sz w:val="24"/>
          <w:szCs w:val="24"/>
          <w:u w:val="single"/>
          <w:lang w:val="en-US" w:eastAsia="zh-CN"/>
        </w:rPr>
        <w:t xml:space="preserve">                             </w:t>
      </w:r>
    </w:p>
    <w:p w14:paraId="0FDA02E6">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kern w:val="32"/>
          <w:sz w:val="24"/>
          <w:szCs w:val="24"/>
        </w:rPr>
      </w:pPr>
      <w:r>
        <w:rPr>
          <w:rFonts w:hint="eastAsia" w:asciiTheme="minorEastAsia" w:hAnsiTheme="minorEastAsia" w:eastAsiaTheme="minorEastAsia" w:cstheme="minorEastAsia"/>
          <w:snapToGrid w:val="0"/>
          <w:color w:val="auto"/>
          <w:kern w:val="32"/>
          <w:sz w:val="24"/>
          <w:szCs w:val="24"/>
        </w:rPr>
        <w:t>为在工程实施过程中营造安全、高效的施工环境，切实搞好项目安全管理工作，根据《中华人民共和</w:t>
      </w:r>
      <w:r>
        <w:rPr>
          <w:rFonts w:hint="eastAsia" w:asciiTheme="minorEastAsia" w:hAnsiTheme="minorEastAsia" w:eastAsiaTheme="minorEastAsia" w:cstheme="minorEastAsia"/>
          <w:snapToGrid w:val="0"/>
          <w:color w:val="auto"/>
          <w:kern w:val="32"/>
          <w:sz w:val="24"/>
          <w:szCs w:val="24"/>
          <w:lang w:eastAsia="zh-CN"/>
        </w:rPr>
        <w:t>国民法典</w:t>
      </w:r>
      <w:r>
        <w:rPr>
          <w:rFonts w:hint="eastAsia" w:asciiTheme="minorEastAsia" w:hAnsiTheme="minorEastAsia" w:eastAsiaTheme="minorEastAsia" w:cstheme="minorEastAsia"/>
          <w:snapToGrid w:val="0"/>
          <w:color w:val="auto"/>
          <w:kern w:val="32"/>
          <w:sz w:val="24"/>
          <w:szCs w:val="24"/>
        </w:rPr>
        <w:t>》、《中华人民共和国安全生产法》、《建设工程安全生产管理条例》以及《水利工程建设安全生产管理办法》等法律法规以及相关政策的规定，经甲、乙双方协商一致，特制定本合同。</w:t>
      </w:r>
    </w:p>
    <w:p w14:paraId="3C91138D">
      <w:pPr>
        <w:keepNext w:val="0"/>
        <w:keepLines w:val="0"/>
        <w:pageBreakBefore w:val="0"/>
        <w:widowControl w:val="0"/>
        <w:numPr>
          <w:ilvl w:val="0"/>
          <w:numId w:val="0"/>
        </w:numPr>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32"/>
          <w:sz w:val="24"/>
          <w:szCs w:val="24"/>
          <w:u w:val="single"/>
          <w:lang w:val="en-US" w:eastAsia="zh-CN"/>
        </w:rPr>
      </w:pPr>
      <w:r>
        <w:rPr>
          <w:rFonts w:hint="eastAsia" w:asciiTheme="minorEastAsia" w:hAnsiTheme="minorEastAsia" w:eastAsiaTheme="minorEastAsia" w:cstheme="minorEastAsia"/>
          <w:snapToGrid w:val="0"/>
          <w:color w:val="auto"/>
          <w:kern w:val="32"/>
          <w:sz w:val="24"/>
          <w:szCs w:val="24"/>
          <w:lang w:val="en-US" w:eastAsia="zh-CN" w:bidi="ar-SA"/>
        </w:rPr>
        <w:t>一、</w:t>
      </w:r>
      <w:r>
        <w:rPr>
          <w:rFonts w:hint="eastAsia" w:asciiTheme="minorEastAsia" w:hAnsiTheme="minorEastAsia" w:eastAsiaTheme="minorEastAsia" w:cstheme="minorEastAsia"/>
          <w:snapToGrid w:val="0"/>
          <w:color w:val="auto"/>
          <w:kern w:val="32"/>
          <w:sz w:val="24"/>
          <w:szCs w:val="24"/>
        </w:rPr>
        <w:t>项目工程名称：</w:t>
      </w:r>
      <w:r>
        <w:rPr>
          <w:rFonts w:hint="eastAsia" w:asciiTheme="minorEastAsia" w:hAnsiTheme="minorEastAsia" w:eastAsiaTheme="minorEastAsia" w:cstheme="minorEastAsia"/>
          <w:snapToGrid w:val="0"/>
          <w:color w:val="auto"/>
          <w:kern w:val="32"/>
          <w:sz w:val="24"/>
          <w:szCs w:val="24"/>
          <w:u w:val="single"/>
          <w:lang w:val="en-US" w:eastAsia="zh-CN"/>
        </w:rPr>
        <w:t xml:space="preserve">                          </w:t>
      </w:r>
    </w:p>
    <w:p w14:paraId="1A9C228A">
      <w:pPr>
        <w:keepNext w:val="0"/>
        <w:keepLines w:val="0"/>
        <w:pageBreakBefore w:val="0"/>
        <w:widowControl w:val="0"/>
        <w:numPr>
          <w:ilvl w:val="0"/>
          <w:numId w:val="0"/>
        </w:numPr>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32"/>
          <w:sz w:val="24"/>
          <w:szCs w:val="24"/>
          <w:u w:val="single"/>
          <w:lang w:val="en-US" w:eastAsia="zh-CN"/>
        </w:rPr>
      </w:pPr>
      <w:r>
        <w:rPr>
          <w:rFonts w:hint="eastAsia" w:asciiTheme="minorEastAsia" w:hAnsiTheme="minorEastAsia" w:eastAsiaTheme="minorEastAsia" w:cstheme="minorEastAsia"/>
          <w:snapToGrid w:val="0"/>
          <w:color w:val="auto"/>
          <w:kern w:val="32"/>
          <w:sz w:val="24"/>
          <w:szCs w:val="24"/>
        </w:rPr>
        <w:t>二、项目所在地：</w:t>
      </w:r>
      <w:r>
        <w:rPr>
          <w:rFonts w:hint="eastAsia" w:asciiTheme="minorEastAsia" w:hAnsiTheme="minorEastAsia" w:eastAsiaTheme="minorEastAsia" w:cstheme="minorEastAsia"/>
          <w:i w:val="0"/>
          <w:iCs w:val="0"/>
          <w:snapToGrid w:val="0"/>
          <w:kern w:val="0"/>
          <w:sz w:val="24"/>
          <w:szCs w:val="24"/>
          <w:u w:val="single"/>
          <w:lang w:val="zh-CN" w:eastAsia="zh-CN"/>
        </w:rPr>
        <w:t>南川区</w:t>
      </w:r>
      <w:r>
        <w:rPr>
          <w:rFonts w:hint="eastAsia" w:asciiTheme="minorEastAsia" w:hAnsiTheme="minorEastAsia" w:eastAsiaTheme="minorEastAsia" w:cstheme="minorEastAsia"/>
          <w:i w:val="0"/>
          <w:iCs w:val="0"/>
          <w:snapToGrid w:val="0"/>
          <w:kern w:val="0"/>
          <w:sz w:val="24"/>
          <w:szCs w:val="24"/>
          <w:u w:val="single"/>
          <w:lang w:val="en-US" w:eastAsia="zh-CN"/>
        </w:rPr>
        <w:t>双子塔B栋15楼</w:t>
      </w:r>
    </w:p>
    <w:p w14:paraId="118DC431">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32"/>
          <w:sz w:val="24"/>
          <w:szCs w:val="24"/>
          <w:u w:val="none"/>
          <w:lang w:val="en-US" w:eastAsia="zh-CN"/>
        </w:rPr>
      </w:pPr>
      <w:r>
        <w:rPr>
          <w:rFonts w:hint="eastAsia" w:asciiTheme="minorEastAsia" w:hAnsiTheme="minorEastAsia" w:eastAsiaTheme="minorEastAsia" w:cstheme="minorEastAsia"/>
          <w:snapToGrid w:val="0"/>
          <w:color w:val="auto"/>
          <w:kern w:val="32"/>
          <w:sz w:val="24"/>
          <w:szCs w:val="24"/>
          <w:lang w:eastAsia="zh-CN"/>
        </w:rPr>
        <w:t>三、</w:t>
      </w:r>
      <w:r>
        <w:rPr>
          <w:rFonts w:hint="eastAsia" w:asciiTheme="minorEastAsia" w:hAnsiTheme="minorEastAsia" w:eastAsiaTheme="minorEastAsia" w:cstheme="minorEastAsia"/>
          <w:snapToGrid w:val="0"/>
          <w:color w:val="auto"/>
          <w:kern w:val="32"/>
          <w:sz w:val="24"/>
          <w:szCs w:val="24"/>
        </w:rPr>
        <w:t>工程内容</w:t>
      </w:r>
      <w:r>
        <w:rPr>
          <w:rFonts w:hint="eastAsia" w:asciiTheme="minorEastAsia" w:hAnsiTheme="minorEastAsia" w:eastAsiaTheme="minorEastAsia" w:cstheme="minorEastAsia"/>
          <w:snapToGrid w:val="0"/>
          <w:color w:val="auto"/>
          <w:kern w:val="32"/>
          <w:sz w:val="24"/>
          <w:szCs w:val="24"/>
          <w:lang w:eastAsia="zh-CN"/>
        </w:rPr>
        <w:t>：</w:t>
      </w:r>
      <w:r>
        <w:rPr>
          <w:rFonts w:hint="eastAsia" w:asciiTheme="minorEastAsia" w:hAnsiTheme="minorEastAsia" w:eastAsiaTheme="minorEastAsia" w:cstheme="minorEastAsia"/>
          <w:i w:val="0"/>
          <w:iCs w:val="0"/>
          <w:snapToGrid w:val="0"/>
          <w:kern w:val="0"/>
          <w:sz w:val="24"/>
          <w:szCs w:val="24"/>
          <w:u w:val="single"/>
          <w:lang w:val="en-US" w:eastAsia="zh-CN"/>
        </w:rPr>
        <w:t>室内面积约810㎡ ，南川区总商会大厦泽禹办公室装修项目的装饰装修、电气及弱电工程等</w:t>
      </w:r>
      <w:r>
        <w:rPr>
          <w:rFonts w:hint="eastAsia" w:asciiTheme="minorEastAsia" w:hAnsiTheme="minorEastAsia" w:eastAsiaTheme="minorEastAsia" w:cstheme="minorEastAsia"/>
          <w:i w:val="0"/>
          <w:iCs w:val="0"/>
          <w:snapToGrid w:val="0"/>
          <w:kern w:val="0"/>
          <w:sz w:val="24"/>
          <w:szCs w:val="24"/>
          <w:u w:val="none"/>
          <w:lang w:val="en-US" w:eastAsia="zh-CN"/>
        </w:rPr>
        <w:t>。</w:t>
      </w:r>
    </w:p>
    <w:p w14:paraId="5A62C335">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kern w:val="32"/>
          <w:sz w:val="24"/>
          <w:szCs w:val="24"/>
        </w:rPr>
      </w:pPr>
      <w:r>
        <w:rPr>
          <w:rFonts w:hint="eastAsia" w:asciiTheme="minorEastAsia" w:hAnsiTheme="minorEastAsia" w:eastAsiaTheme="minorEastAsia" w:cstheme="minorEastAsia"/>
          <w:snapToGrid w:val="0"/>
          <w:color w:val="auto"/>
          <w:kern w:val="32"/>
          <w:sz w:val="24"/>
          <w:szCs w:val="24"/>
        </w:rPr>
        <w:t>三、合同履行期限：</w:t>
      </w:r>
      <w:r>
        <w:rPr>
          <w:rFonts w:hint="eastAsia" w:asciiTheme="minorEastAsia" w:hAnsiTheme="minorEastAsia" w:cstheme="minorEastAsia"/>
          <w:snapToGrid w:val="0"/>
          <w:color w:val="auto"/>
          <w:kern w:val="32"/>
          <w:sz w:val="24"/>
          <w:szCs w:val="24"/>
          <w:u w:val="single"/>
          <w:lang w:val="en-US" w:eastAsia="zh-CN"/>
        </w:rPr>
        <w:t>60</w:t>
      </w:r>
      <w:r>
        <w:rPr>
          <w:rFonts w:hint="eastAsia" w:asciiTheme="minorEastAsia" w:hAnsiTheme="minorEastAsia" w:eastAsiaTheme="minorEastAsia" w:cstheme="minorEastAsia"/>
          <w:snapToGrid w:val="0"/>
          <w:color w:val="auto"/>
          <w:kern w:val="32"/>
          <w:sz w:val="24"/>
          <w:szCs w:val="24"/>
          <w:u w:val="single"/>
          <w:lang w:val="zh-CN" w:eastAsia="zh-CN"/>
        </w:rPr>
        <w:t>日历天</w:t>
      </w:r>
      <w:r>
        <w:rPr>
          <w:rFonts w:hint="eastAsia" w:asciiTheme="minorEastAsia" w:hAnsiTheme="minorEastAsia" w:eastAsiaTheme="minorEastAsia" w:cstheme="minorEastAsia"/>
          <w:snapToGrid w:val="0"/>
          <w:color w:val="auto"/>
          <w:kern w:val="32"/>
          <w:sz w:val="24"/>
          <w:szCs w:val="24"/>
          <w:u w:val="single"/>
          <w:lang w:val="en-US" w:eastAsia="zh-CN"/>
        </w:rPr>
        <w:t xml:space="preserve"> </w:t>
      </w:r>
    </w:p>
    <w:p w14:paraId="5918334E">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kern w:val="32"/>
          <w:sz w:val="24"/>
          <w:szCs w:val="24"/>
          <w:u w:val="single"/>
          <w:lang w:val="en-US" w:eastAsia="zh-CN"/>
        </w:rPr>
      </w:pPr>
      <w:r>
        <w:rPr>
          <w:rFonts w:hint="eastAsia" w:asciiTheme="minorEastAsia" w:hAnsiTheme="minorEastAsia" w:eastAsiaTheme="minorEastAsia" w:cstheme="minorEastAsia"/>
          <w:snapToGrid w:val="0"/>
          <w:color w:val="auto"/>
          <w:kern w:val="32"/>
          <w:sz w:val="24"/>
          <w:szCs w:val="24"/>
        </w:rPr>
        <w:t>四、本工程主要危险源：</w:t>
      </w:r>
      <w:r>
        <w:rPr>
          <w:rFonts w:hint="eastAsia" w:asciiTheme="minorEastAsia" w:hAnsiTheme="minorEastAsia" w:eastAsiaTheme="minorEastAsia" w:cstheme="minorEastAsia"/>
          <w:color w:val="auto"/>
          <w:kern w:val="32"/>
          <w:sz w:val="24"/>
          <w:szCs w:val="24"/>
          <w:u w:val="single"/>
          <w:lang w:val="en-US" w:eastAsia="zh-CN"/>
        </w:rPr>
        <w:t xml:space="preserve"> 触电事故、坍塌事故、交通事故等危险源。</w:t>
      </w:r>
    </w:p>
    <w:p w14:paraId="3C616C92">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kern w:val="32"/>
          <w:sz w:val="24"/>
          <w:szCs w:val="24"/>
        </w:rPr>
      </w:pPr>
      <w:r>
        <w:rPr>
          <w:rFonts w:hint="eastAsia" w:asciiTheme="minorEastAsia" w:hAnsiTheme="minorEastAsia" w:eastAsiaTheme="minorEastAsia" w:cstheme="minorEastAsia"/>
          <w:snapToGrid w:val="0"/>
          <w:color w:val="auto"/>
          <w:kern w:val="32"/>
          <w:sz w:val="24"/>
          <w:szCs w:val="24"/>
        </w:rPr>
        <w:t>五、双方的权利义务</w:t>
      </w:r>
    </w:p>
    <w:p w14:paraId="2521CDFB">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kern w:val="32"/>
          <w:sz w:val="24"/>
          <w:szCs w:val="24"/>
        </w:rPr>
      </w:pPr>
      <w:r>
        <w:rPr>
          <w:rFonts w:hint="eastAsia" w:asciiTheme="minorEastAsia" w:hAnsiTheme="minorEastAsia" w:eastAsiaTheme="minorEastAsia" w:cstheme="minorEastAsia"/>
          <w:snapToGrid w:val="0"/>
          <w:color w:val="auto"/>
          <w:kern w:val="32"/>
          <w:sz w:val="24"/>
          <w:szCs w:val="24"/>
        </w:rPr>
        <w:t>（一） 甲方的权利义务</w:t>
      </w:r>
    </w:p>
    <w:p w14:paraId="6749CA94">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kern w:val="32"/>
          <w:sz w:val="24"/>
          <w:szCs w:val="24"/>
        </w:rPr>
      </w:pPr>
      <w:r>
        <w:rPr>
          <w:rFonts w:hint="eastAsia" w:asciiTheme="minorEastAsia" w:hAnsiTheme="minorEastAsia" w:eastAsiaTheme="minorEastAsia" w:cstheme="minorEastAsia"/>
          <w:snapToGrid w:val="0"/>
          <w:color w:val="auto"/>
          <w:kern w:val="32"/>
          <w:sz w:val="24"/>
          <w:szCs w:val="24"/>
        </w:rPr>
        <w:t>1．甲方应向</w:t>
      </w:r>
      <w:r>
        <w:rPr>
          <w:rFonts w:hint="eastAsia" w:asciiTheme="minorEastAsia" w:hAnsiTheme="minorEastAsia" w:eastAsiaTheme="minorEastAsia" w:cstheme="minorEastAsia"/>
          <w:snapToGrid w:val="0"/>
          <w:color w:val="auto"/>
          <w:kern w:val="32"/>
          <w:sz w:val="24"/>
          <w:szCs w:val="24"/>
          <w:lang w:eastAsia="zh-CN"/>
        </w:rPr>
        <w:t>乙方</w:t>
      </w:r>
      <w:r>
        <w:rPr>
          <w:rFonts w:hint="eastAsia" w:asciiTheme="minorEastAsia" w:hAnsiTheme="minorEastAsia" w:eastAsiaTheme="minorEastAsia" w:cstheme="minorEastAsia"/>
          <w:snapToGrid w:val="0"/>
          <w:color w:val="auto"/>
          <w:kern w:val="32"/>
          <w:sz w:val="24"/>
          <w:szCs w:val="24"/>
        </w:rPr>
        <w:t>提供施工现场及施工可能影响的毗邻区域内供水、排水、供电、供气、通讯、广播电视等地下管线资料，气象和水文观测资料，拟建工程可能影响的相邻建筑物和构筑物、地下工程的有关资料，并保证有关资料的真实、准确、完整，满足有关技术规范。但以上资料尚未形成或无法查询的除外。</w:t>
      </w:r>
    </w:p>
    <w:p w14:paraId="4389434B">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kern w:val="32"/>
          <w:sz w:val="24"/>
          <w:szCs w:val="24"/>
        </w:rPr>
      </w:pPr>
      <w:r>
        <w:rPr>
          <w:rFonts w:hint="eastAsia" w:asciiTheme="minorEastAsia" w:hAnsiTheme="minorEastAsia" w:eastAsiaTheme="minorEastAsia" w:cstheme="minorEastAsia"/>
          <w:snapToGrid w:val="0"/>
          <w:color w:val="auto"/>
          <w:kern w:val="32"/>
          <w:sz w:val="24"/>
          <w:szCs w:val="24"/>
        </w:rPr>
        <w:t>2．甲方不得调减和挪用中标价中所确定的水利工程建设有关安全作业环境及安全施工措施等所需费用。</w:t>
      </w:r>
    </w:p>
    <w:p w14:paraId="7C2F8335">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32"/>
          <w:sz w:val="24"/>
          <w:szCs w:val="24"/>
        </w:rPr>
      </w:pPr>
      <w:r>
        <w:rPr>
          <w:rFonts w:hint="eastAsia" w:asciiTheme="minorEastAsia" w:hAnsiTheme="minorEastAsia" w:eastAsiaTheme="minorEastAsia" w:cstheme="minorEastAsia"/>
          <w:snapToGrid w:val="0"/>
          <w:color w:val="auto"/>
          <w:kern w:val="32"/>
          <w:sz w:val="24"/>
          <w:szCs w:val="24"/>
        </w:rPr>
        <w:t>3．甲方应督促乙方严格执行《关于印发&lt;重庆市建设工程安全文明施工费计取及使用管理规定&gt;的通知》（渝建发[2014]25号）规定。</w:t>
      </w:r>
    </w:p>
    <w:p w14:paraId="7B6DAECD">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kern w:val="32"/>
          <w:sz w:val="24"/>
          <w:szCs w:val="24"/>
        </w:rPr>
      </w:pPr>
      <w:r>
        <w:rPr>
          <w:rFonts w:hint="eastAsia" w:asciiTheme="minorEastAsia" w:hAnsiTheme="minorEastAsia" w:eastAsiaTheme="minorEastAsia" w:cstheme="minorEastAsia"/>
          <w:snapToGrid w:val="0"/>
          <w:color w:val="auto"/>
          <w:kern w:val="32"/>
          <w:sz w:val="24"/>
          <w:szCs w:val="24"/>
        </w:rPr>
        <w:t>4．甲方不得对乙方提出不符合建设工程安全生产法律、法规和强制性标准规定的要求，不得压缩合同约定的工期。</w:t>
      </w:r>
    </w:p>
    <w:p w14:paraId="2FC73455">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kern w:val="32"/>
          <w:sz w:val="24"/>
          <w:szCs w:val="24"/>
        </w:rPr>
      </w:pPr>
      <w:r>
        <w:rPr>
          <w:rFonts w:hint="eastAsia" w:asciiTheme="minorEastAsia" w:hAnsiTheme="minorEastAsia" w:eastAsiaTheme="minorEastAsia" w:cstheme="minorEastAsia"/>
          <w:snapToGrid w:val="0"/>
          <w:color w:val="auto"/>
          <w:kern w:val="32"/>
          <w:sz w:val="24"/>
          <w:szCs w:val="24"/>
        </w:rPr>
        <w:t>5．甲方应编制保证安全生产的措施方案，并在规定时间内报有管辖权的水行政主管部门备案。</w:t>
      </w:r>
    </w:p>
    <w:p w14:paraId="5B68106C">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32"/>
          <w:sz w:val="24"/>
          <w:szCs w:val="24"/>
        </w:rPr>
      </w:pPr>
      <w:r>
        <w:rPr>
          <w:rFonts w:hint="eastAsia" w:asciiTheme="minorEastAsia" w:hAnsiTheme="minorEastAsia" w:eastAsiaTheme="minorEastAsia" w:cstheme="minorEastAsia"/>
          <w:snapToGrid w:val="0"/>
          <w:color w:val="auto"/>
          <w:kern w:val="32"/>
          <w:sz w:val="24"/>
          <w:szCs w:val="24"/>
        </w:rPr>
        <w:t>6．在本水利工程开工前，甲方应当就落实保证安全生产的措施进行全面系统的布置，明确</w:t>
      </w:r>
      <w:r>
        <w:rPr>
          <w:rFonts w:hint="eastAsia" w:asciiTheme="minorEastAsia" w:hAnsiTheme="minorEastAsia" w:eastAsiaTheme="minorEastAsia" w:cstheme="minorEastAsia"/>
          <w:snapToGrid w:val="0"/>
          <w:color w:val="auto"/>
          <w:kern w:val="32"/>
          <w:sz w:val="24"/>
          <w:szCs w:val="24"/>
          <w:lang w:eastAsia="zh-CN"/>
        </w:rPr>
        <w:t>乙方</w:t>
      </w:r>
      <w:r>
        <w:rPr>
          <w:rFonts w:hint="eastAsia" w:asciiTheme="minorEastAsia" w:hAnsiTheme="minorEastAsia" w:eastAsiaTheme="minorEastAsia" w:cstheme="minorEastAsia"/>
          <w:snapToGrid w:val="0"/>
          <w:color w:val="auto"/>
          <w:kern w:val="32"/>
          <w:sz w:val="24"/>
          <w:szCs w:val="24"/>
        </w:rPr>
        <w:t>的安全生产责任。</w:t>
      </w:r>
    </w:p>
    <w:p w14:paraId="2F27695C">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kern w:val="32"/>
          <w:sz w:val="24"/>
          <w:szCs w:val="24"/>
        </w:rPr>
      </w:pPr>
      <w:r>
        <w:rPr>
          <w:rFonts w:hint="eastAsia" w:asciiTheme="minorEastAsia" w:hAnsiTheme="minorEastAsia" w:eastAsiaTheme="minorEastAsia" w:cstheme="minorEastAsia"/>
          <w:snapToGrid w:val="0"/>
          <w:color w:val="auto"/>
          <w:kern w:val="32"/>
          <w:sz w:val="24"/>
          <w:szCs w:val="24"/>
        </w:rPr>
        <w:t>7．甲方应当在拆除或者爆破工程施工</w:t>
      </w:r>
      <w:r>
        <w:rPr>
          <w:rFonts w:hint="eastAsia" w:asciiTheme="minorEastAsia" w:hAnsiTheme="minorEastAsia" w:eastAsiaTheme="minorEastAsia" w:cstheme="minorEastAsia"/>
          <w:color w:val="auto"/>
          <w:kern w:val="32"/>
          <w:sz w:val="24"/>
          <w:szCs w:val="24"/>
        </w:rPr>
        <w:t>15</w:t>
      </w:r>
      <w:r>
        <w:rPr>
          <w:rFonts w:hint="eastAsia" w:asciiTheme="minorEastAsia" w:hAnsiTheme="minorEastAsia" w:eastAsiaTheme="minorEastAsia" w:cstheme="minorEastAsia"/>
          <w:snapToGrid w:val="0"/>
          <w:color w:val="auto"/>
          <w:kern w:val="32"/>
          <w:sz w:val="24"/>
          <w:szCs w:val="24"/>
        </w:rPr>
        <w:t>日前，将</w:t>
      </w:r>
      <w:r>
        <w:rPr>
          <w:rFonts w:hint="eastAsia" w:asciiTheme="minorEastAsia" w:hAnsiTheme="minorEastAsia" w:eastAsiaTheme="minorEastAsia" w:cstheme="minorEastAsia"/>
          <w:snapToGrid w:val="0"/>
          <w:color w:val="auto"/>
          <w:kern w:val="32"/>
          <w:sz w:val="24"/>
          <w:szCs w:val="24"/>
          <w:lang w:eastAsia="zh-CN"/>
        </w:rPr>
        <w:t>乙方</w:t>
      </w:r>
      <w:r>
        <w:rPr>
          <w:rFonts w:hint="eastAsia" w:asciiTheme="minorEastAsia" w:hAnsiTheme="minorEastAsia" w:eastAsiaTheme="minorEastAsia" w:cstheme="minorEastAsia"/>
          <w:snapToGrid w:val="0"/>
          <w:color w:val="auto"/>
          <w:kern w:val="32"/>
          <w:sz w:val="24"/>
          <w:szCs w:val="24"/>
        </w:rPr>
        <w:t>资质等级证明、拟拆除或拟爆破的工程及可以危及毗邻建筑物的说明、施工组织方案、堆放、清除废弃物的措施、生产安全事故的应急救援预案报有管辖权的水行政主管部门、流域管理机构或者其委托的安全生产监督机构备案。</w:t>
      </w:r>
    </w:p>
    <w:p w14:paraId="3AE75E57">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kern w:val="32"/>
          <w:sz w:val="24"/>
          <w:szCs w:val="24"/>
        </w:rPr>
      </w:pPr>
      <w:r>
        <w:rPr>
          <w:rFonts w:hint="eastAsia" w:asciiTheme="minorEastAsia" w:hAnsiTheme="minorEastAsia" w:eastAsiaTheme="minorEastAsia" w:cstheme="minorEastAsia"/>
          <w:snapToGrid w:val="0"/>
          <w:color w:val="auto"/>
          <w:kern w:val="32"/>
          <w:sz w:val="24"/>
          <w:szCs w:val="24"/>
        </w:rPr>
        <w:t>8．甲方有权检查乙方执行有关安全生产方面的工作规定，对乙方不符合安全、文明施工要求的行为进行制止、纠正并发出安全整改通知书，直至清退出场。</w:t>
      </w:r>
    </w:p>
    <w:p w14:paraId="62B65DB7">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kern w:val="32"/>
          <w:sz w:val="24"/>
          <w:szCs w:val="24"/>
        </w:rPr>
      </w:pPr>
      <w:r>
        <w:rPr>
          <w:rFonts w:hint="eastAsia" w:asciiTheme="minorEastAsia" w:hAnsiTheme="minorEastAsia" w:eastAsiaTheme="minorEastAsia" w:cstheme="minorEastAsia"/>
          <w:snapToGrid w:val="0"/>
          <w:color w:val="auto"/>
          <w:kern w:val="32"/>
          <w:sz w:val="24"/>
          <w:szCs w:val="24"/>
        </w:rPr>
        <w:t xml:space="preserve">9．甲方应确保安全设施与主体工程建设“三同时”的原则，即：同时设计，同时施工，同时投入使用。 </w:t>
      </w:r>
    </w:p>
    <w:p w14:paraId="2DF0E069">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kern w:val="32"/>
          <w:sz w:val="24"/>
          <w:szCs w:val="24"/>
        </w:rPr>
      </w:pPr>
      <w:r>
        <w:rPr>
          <w:rFonts w:hint="eastAsia" w:asciiTheme="minorEastAsia" w:hAnsiTheme="minorEastAsia" w:eastAsiaTheme="minorEastAsia" w:cstheme="minorEastAsia"/>
          <w:snapToGrid w:val="0"/>
          <w:color w:val="auto"/>
          <w:kern w:val="32"/>
          <w:sz w:val="24"/>
          <w:szCs w:val="24"/>
        </w:rPr>
        <w:t>10．甲方不得明示或者暗示乙方购买、租赁、使用不符合安全施工要求的安全防护用具、机械设备、施工机具及配件、消防设施和器材。</w:t>
      </w:r>
    </w:p>
    <w:p w14:paraId="6AFB2217">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kern w:val="32"/>
          <w:sz w:val="24"/>
          <w:szCs w:val="24"/>
        </w:rPr>
      </w:pPr>
      <w:r>
        <w:rPr>
          <w:rFonts w:hint="eastAsia" w:asciiTheme="minorEastAsia" w:hAnsiTheme="minorEastAsia" w:eastAsiaTheme="minorEastAsia" w:cstheme="minorEastAsia"/>
          <w:snapToGrid w:val="0"/>
          <w:color w:val="auto"/>
          <w:kern w:val="32"/>
          <w:sz w:val="24"/>
          <w:szCs w:val="24"/>
        </w:rPr>
        <w:t>11．甲方应在事故发生后，按照事故处理的相关程序上报有关部门，不得延误。</w:t>
      </w:r>
    </w:p>
    <w:p w14:paraId="0DCE4A99">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kern w:val="32"/>
          <w:sz w:val="24"/>
          <w:szCs w:val="24"/>
        </w:rPr>
      </w:pPr>
      <w:r>
        <w:rPr>
          <w:rFonts w:hint="eastAsia" w:asciiTheme="minorEastAsia" w:hAnsiTheme="minorEastAsia" w:eastAsiaTheme="minorEastAsia" w:cstheme="minorEastAsia"/>
          <w:snapToGrid w:val="0"/>
          <w:color w:val="auto"/>
          <w:kern w:val="32"/>
          <w:sz w:val="24"/>
          <w:szCs w:val="24"/>
        </w:rPr>
        <w:t>（二）乙方的权利义务</w:t>
      </w:r>
    </w:p>
    <w:p w14:paraId="66CC82B2">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kern w:val="32"/>
          <w:sz w:val="24"/>
          <w:szCs w:val="24"/>
        </w:rPr>
      </w:pPr>
      <w:r>
        <w:rPr>
          <w:rFonts w:hint="eastAsia" w:asciiTheme="minorEastAsia" w:hAnsiTheme="minorEastAsia" w:eastAsiaTheme="minorEastAsia" w:cstheme="minorEastAsia"/>
          <w:snapToGrid w:val="0"/>
          <w:color w:val="auto"/>
          <w:kern w:val="32"/>
          <w:sz w:val="24"/>
          <w:szCs w:val="24"/>
        </w:rPr>
        <w:t>1．乙方应严格执行安全生产法律法规，水行政主管部门的规定，按照工程建设规范要求，特别是强制性规范对安全施工的各项规定，依法履行安全生产管理职责和义务。</w:t>
      </w:r>
    </w:p>
    <w:p w14:paraId="6D2611CA">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kern w:val="32"/>
          <w:sz w:val="24"/>
          <w:szCs w:val="24"/>
        </w:rPr>
      </w:pPr>
      <w:r>
        <w:rPr>
          <w:rFonts w:hint="eastAsia" w:asciiTheme="minorEastAsia" w:hAnsiTheme="minorEastAsia" w:eastAsiaTheme="minorEastAsia" w:cstheme="minorEastAsia"/>
          <w:snapToGrid w:val="0"/>
          <w:color w:val="auto"/>
          <w:kern w:val="32"/>
          <w:sz w:val="24"/>
          <w:szCs w:val="24"/>
        </w:rPr>
        <w:t>2．乙方应承诺本单位依法取得符合本工程要求的《安全生产许可证》；本单位的主要负责人、拟投入本项目负责人以及专职安全生产管理人员具有合法有效的安全资质证书。</w:t>
      </w:r>
    </w:p>
    <w:p w14:paraId="280BC4A2">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kern w:val="32"/>
          <w:sz w:val="24"/>
          <w:szCs w:val="24"/>
        </w:rPr>
      </w:pPr>
      <w:r>
        <w:rPr>
          <w:rFonts w:hint="eastAsia" w:asciiTheme="minorEastAsia" w:hAnsiTheme="minorEastAsia" w:eastAsiaTheme="minorEastAsia" w:cstheme="minorEastAsia"/>
          <w:snapToGrid w:val="0"/>
          <w:color w:val="auto"/>
          <w:kern w:val="32"/>
          <w:sz w:val="24"/>
          <w:szCs w:val="24"/>
        </w:rPr>
        <w:t>3．为保证施工现场安全管理体系有效运行，乙方应当设立专职的安全生产管理机构，并配备专职安全生产管理人员。施工现场应当按照每</w:t>
      </w:r>
      <w:r>
        <w:rPr>
          <w:rFonts w:hint="eastAsia" w:asciiTheme="minorEastAsia" w:hAnsiTheme="minorEastAsia" w:eastAsiaTheme="minorEastAsia" w:cstheme="minorEastAsia"/>
          <w:color w:val="auto"/>
          <w:kern w:val="32"/>
          <w:sz w:val="24"/>
          <w:szCs w:val="24"/>
        </w:rPr>
        <w:t>2000</w:t>
      </w:r>
      <w:r>
        <w:rPr>
          <w:rFonts w:hint="eastAsia" w:asciiTheme="minorEastAsia" w:hAnsiTheme="minorEastAsia" w:eastAsiaTheme="minorEastAsia" w:cstheme="minorEastAsia"/>
          <w:snapToGrid w:val="0"/>
          <w:color w:val="auto"/>
          <w:kern w:val="32"/>
          <w:sz w:val="24"/>
          <w:szCs w:val="24"/>
        </w:rPr>
        <w:t>万元施工合同额配备</w:t>
      </w:r>
      <w:r>
        <w:rPr>
          <w:rFonts w:hint="eastAsia" w:asciiTheme="minorEastAsia" w:hAnsiTheme="minorEastAsia" w:eastAsiaTheme="minorEastAsia" w:cstheme="minorEastAsia"/>
          <w:color w:val="auto"/>
          <w:kern w:val="32"/>
          <w:sz w:val="24"/>
          <w:szCs w:val="24"/>
        </w:rPr>
        <w:t>1</w:t>
      </w:r>
      <w:r>
        <w:rPr>
          <w:rFonts w:hint="eastAsia" w:asciiTheme="minorEastAsia" w:hAnsiTheme="minorEastAsia" w:eastAsiaTheme="minorEastAsia" w:cstheme="minorEastAsia"/>
          <w:snapToGrid w:val="0"/>
          <w:color w:val="auto"/>
          <w:kern w:val="32"/>
          <w:sz w:val="24"/>
          <w:szCs w:val="24"/>
        </w:rPr>
        <w:t>名的比例，配备专职安全生产管理人员，每个标段不足</w:t>
      </w:r>
      <w:r>
        <w:rPr>
          <w:rFonts w:hint="eastAsia" w:asciiTheme="minorEastAsia" w:hAnsiTheme="minorEastAsia" w:eastAsiaTheme="minorEastAsia" w:cstheme="minorEastAsia"/>
          <w:color w:val="auto"/>
          <w:kern w:val="32"/>
          <w:sz w:val="24"/>
          <w:szCs w:val="24"/>
        </w:rPr>
        <w:t>2000</w:t>
      </w:r>
      <w:r>
        <w:rPr>
          <w:rFonts w:hint="eastAsia" w:asciiTheme="minorEastAsia" w:hAnsiTheme="minorEastAsia" w:eastAsiaTheme="minorEastAsia" w:cstheme="minorEastAsia"/>
          <w:snapToGrid w:val="0"/>
          <w:color w:val="auto"/>
          <w:kern w:val="32"/>
          <w:sz w:val="24"/>
          <w:szCs w:val="24"/>
        </w:rPr>
        <w:t>万元的至少配备</w:t>
      </w:r>
      <w:r>
        <w:rPr>
          <w:rFonts w:hint="eastAsia" w:asciiTheme="minorEastAsia" w:hAnsiTheme="minorEastAsia" w:eastAsiaTheme="minorEastAsia" w:cstheme="minorEastAsia"/>
          <w:color w:val="auto"/>
          <w:kern w:val="32"/>
          <w:sz w:val="24"/>
          <w:szCs w:val="24"/>
        </w:rPr>
        <w:t>1</w:t>
      </w:r>
      <w:r>
        <w:rPr>
          <w:rFonts w:hint="eastAsia" w:asciiTheme="minorEastAsia" w:hAnsiTheme="minorEastAsia" w:eastAsiaTheme="minorEastAsia" w:cstheme="minorEastAsia"/>
          <w:snapToGrid w:val="0"/>
          <w:color w:val="auto"/>
          <w:kern w:val="32"/>
          <w:sz w:val="24"/>
          <w:szCs w:val="24"/>
        </w:rPr>
        <w:t>名；建立健全安全生产规章制度和操作规程，对工程建设进行经常性的安全检查，并做好安全检查记录。</w:t>
      </w:r>
    </w:p>
    <w:p w14:paraId="30CA8B2D">
      <w:pPr>
        <w:keepNext w:val="0"/>
        <w:keepLines w:val="0"/>
        <w:pageBreakBefore w:val="0"/>
        <w:widowControl w:val="0"/>
        <w:tabs>
          <w:tab w:val="left" w:pos="546"/>
          <w:tab w:val="left" w:pos="711"/>
        </w:tabs>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napToGrid w:val="0"/>
          <w:color w:val="auto"/>
          <w:kern w:val="32"/>
          <w:sz w:val="24"/>
          <w:szCs w:val="24"/>
        </w:rPr>
        <w:t>4．乙方严格执行</w:t>
      </w:r>
      <w:r>
        <w:rPr>
          <w:rFonts w:hint="eastAsia" w:asciiTheme="minorEastAsia" w:hAnsiTheme="minorEastAsia" w:eastAsiaTheme="minorEastAsia" w:cstheme="minorEastAsia"/>
          <w:color w:val="auto"/>
          <w:sz w:val="24"/>
          <w:szCs w:val="24"/>
        </w:rPr>
        <w:t>《关于印发&lt;重庆市建设工程安全文明施工费计取及使用管理规定&gt;的通知》（渝建发[2014]25号）规定。根据《建设工程工程量清单计价规范》（GB50500-2013)、《重庆市建设工程工程量清单计价规则》（CQJJGZ-2013)、《关于印发&lt;重庆市建设工程安全文明施工费计取及使用管理规定&gt;的通知》（渝建发[2014]25号）、《关于调整工程费用计算程序及工程计价表格的通知》（渝建价发[2014]6号）和《重庆市城乡建设委员会关于营业税改征增值税调整建设工程计价依据的通知》渝建发【2016】35号的相关规定和费用计取</w:t>
      </w:r>
      <w:r>
        <w:rPr>
          <w:rFonts w:hint="eastAsia" w:asciiTheme="minorEastAsia" w:hAnsiTheme="minorEastAsia" w:eastAsiaTheme="minorEastAsia" w:cstheme="minorEastAsia"/>
          <w:snapToGrid w:val="0"/>
          <w:color w:val="auto"/>
          <w:kern w:val="32"/>
          <w:sz w:val="24"/>
          <w:szCs w:val="24"/>
        </w:rPr>
        <w:t>。</w:t>
      </w:r>
    </w:p>
    <w:p w14:paraId="548C54E5">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kern w:val="32"/>
          <w:sz w:val="24"/>
          <w:szCs w:val="24"/>
        </w:rPr>
      </w:pPr>
      <w:r>
        <w:rPr>
          <w:rFonts w:hint="eastAsia" w:asciiTheme="minorEastAsia" w:hAnsiTheme="minorEastAsia" w:eastAsiaTheme="minorEastAsia" w:cstheme="minorEastAsia"/>
          <w:snapToGrid w:val="0"/>
          <w:color w:val="auto"/>
          <w:kern w:val="32"/>
          <w:sz w:val="24"/>
          <w:szCs w:val="24"/>
        </w:rPr>
        <w:t>5．乙方应认可其投标报价已包括（但不限于）完成本工程实物工作量所需的安全管理、质量管理、安全培训、劳动保护、文明施工等全部费用。</w:t>
      </w:r>
    </w:p>
    <w:p w14:paraId="0A5153EF">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kern w:val="32"/>
          <w:sz w:val="24"/>
          <w:szCs w:val="24"/>
        </w:rPr>
      </w:pPr>
      <w:r>
        <w:rPr>
          <w:rFonts w:hint="eastAsia" w:asciiTheme="minorEastAsia" w:hAnsiTheme="minorEastAsia" w:eastAsiaTheme="minorEastAsia" w:cstheme="minorEastAsia"/>
          <w:snapToGrid w:val="0"/>
          <w:color w:val="auto"/>
          <w:kern w:val="32"/>
          <w:sz w:val="24"/>
          <w:szCs w:val="24"/>
        </w:rPr>
        <w:t>6．乙方参与本项目的承建单位所有人员（含农民工）上岗前均按照相关规定的要求进行了与其从事岗位相符的安全教育培训，具备必要的安全生产知识，熟悉有关的安全生产规章制度和安全操作规程，掌握本岗位的安全操作技能。</w:t>
      </w:r>
    </w:p>
    <w:p w14:paraId="5CEA75C5">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kern w:val="32"/>
          <w:sz w:val="24"/>
          <w:szCs w:val="24"/>
        </w:rPr>
      </w:pPr>
      <w:r>
        <w:rPr>
          <w:rFonts w:hint="eastAsia" w:asciiTheme="minorEastAsia" w:hAnsiTheme="minorEastAsia" w:eastAsiaTheme="minorEastAsia" w:cstheme="minorEastAsia"/>
          <w:snapToGrid w:val="0"/>
          <w:color w:val="auto"/>
          <w:kern w:val="32"/>
          <w:sz w:val="24"/>
          <w:szCs w:val="24"/>
        </w:rPr>
        <w:t>所有特种作业人员接受了与本工种相适应的、专门的安全技术培训，经安全技术理论考核实际操作技能考试合格，并取得有效的特种作业人员操作证书。</w:t>
      </w:r>
    </w:p>
    <w:p w14:paraId="467F6676">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kern w:val="32"/>
          <w:sz w:val="24"/>
          <w:szCs w:val="24"/>
        </w:rPr>
      </w:pPr>
      <w:r>
        <w:rPr>
          <w:rFonts w:hint="eastAsia" w:asciiTheme="minorEastAsia" w:hAnsiTheme="minorEastAsia" w:eastAsiaTheme="minorEastAsia" w:cstheme="minorEastAsia"/>
          <w:snapToGrid w:val="0"/>
          <w:color w:val="auto"/>
          <w:kern w:val="32"/>
          <w:sz w:val="24"/>
          <w:szCs w:val="24"/>
        </w:rPr>
        <w:t>7．乙方所有进场设备、机具、设备应符合安全技术规范要求。特种设备具有特种设备安全检测机构出具的有效的检测合格证书或审批手续。</w:t>
      </w:r>
    </w:p>
    <w:p w14:paraId="76054B1E">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kern w:val="32"/>
          <w:sz w:val="24"/>
          <w:szCs w:val="24"/>
        </w:rPr>
      </w:pPr>
      <w:r>
        <w:rPr>
          <w:rFonts w:hint="eastAsia" w:asciiTheme="minorEastAsia" w:hAnsiTheme="minorEastAsia" w:eastAsiaTheme="minorEastAsia" w:cstheme="minorEastAsia"/>
          <w:snapToGrid w:val="0"/>
          <w:color w:val="auto"/>
          <w:kern w:val="32"/>
          <w:sz w:val="24"/>
          <w:szCs w:val="24"/>
        </w:rPr>
        <w:t>8．乙方应遵守法律法规关于易燃易爆及危化物品购买、运输、储存、管理使用的相关规定，自觉接受当地公安部门的监管。</w:t>
      </w:r>
    </w:p>
    <w:p w14:paraId="53C33651">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kern w:val="32"/>
          <w:sz w:val="24"/>
          <w:szCs w:val="24"/>
        </w:rPr>
      </w:pPr>
      <w:r>
        <w:rPr>
          <w:rFonts w:hint="eastAsia" w:asciiTheme="minorEastAsia" w:hAnsiTheme="minorEastAsia" w:eastAsiaTheme="minorEastAsia" w:cstheme="minorEastAsia"/>
          <w:snapToGrid w:val="0"/>
          <w:color w:val="auto"/>
          <w:kern w:val="32"/>
          <w:sz w:val="24"/>
          <w:szCs w:val="24"/>
        </w:rPr>
        <w:t>9．乙方应按照《安全生产事故隐患排查治理暂行规定》的要求，主动承担起隐患排查、治理和防控的主体责任，建立并落实从主要负责人到每个从业人员的隐患排查治理和监控责任制。</w:t>
      </w:r>
    </w:p>
    <w:p w14:paraId="727567BD">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kern w:val="32"/>
          <w:sz w:val="24"/>
          <w:szCs w:val="24"/>
        </w:rPr>
      </w:pPr>
      <w:r>
        <w:rPr>
          <w:rFonts w:hint="eastAsia" w:asciiTheme="minorEastAsia" w:hAnsiTheme="minorEastAsia" w:eastAsiaTheme="minorEastAsia" w:cstheme="minorEastAsia"/>
          <w:snapToGrid w:val="0"/>
          <w:color w:val="auto"/>
          <w:kern w:val="32"/>
          <w:sz w:val="24"/>
          <w:szCs w:val="24"/>
        </w:rPr>
        <w:t>10．乙方应当按照重庆市水利局、市安监局《重庆市重点水利工程危险性较大单项工程安全专项施工方案编制和审查管理（暂行）办法》（渝水基〔</w:t>
      </w:r>
      <w:r>
        <w:rPr>
          <w:rFonts w:hint="eastAsia" w:asciiTheme="minorEastAsia" w:hAnsiTheme="minorEastAsia" w:eastAsiaTheme="minorEastAsia" w:cstheme="minorEastAsia"/>
          <w:color w:val="auto"/>
          <w:kern w:val="32"/>
          <w:sz w:val="24"/>
          <w:szCs w:val="24"/>
        </w:rPr>
        <w:t>2010</w:t>
      </w:r>
      <w:r>
        <w:rPr>
          <w:rFonts w:hint="eastAsia" w:asciiTheme="minorEastAsia" w:hAnsiTheme="minorEastAsia" w:eastAsiaTheme="minorEastAsia" w:cstheme="minorEastAsia"/>
          <w:snapToGrid w:val="0"/>
          <w:color w:val="auto"/>
          <w:kern w:val="32"/>
          <w:sz w:val="24"/>
          <w:szCs w:val="24"/>
        </w:rPr>
        <w:t>〕</w:t>
      </w:r>
      <w:r>
        <w:rPr>
          <w:rFonts w:hint="eastAsia" w:asciiTheme="minorEastAsia" w:hAnsiTheme="minorEastAsia" w:eastAsiaTheme="minorEastAsia" w:cstheme="minorEastAsia"/>
          <w:color w:val="auto"/>
          <w:kern w:val="32"/>
          <w:sz w:val="24"/>
          <w:szCs w:val="24"/>
        </w:rPr>
        <w:t>15</w:t>
      </w:r>
      <w:r>
        <w:rPr>
          <w:rFonts w:hint="eastAsia" w:asciiTheme="minorEastAsia" w:hAnsiTheme="minorEastAsia" w:eastAsiaTheme="minorEastAsia" w:cstheme="minorEastAsia"/>
          <w:snapToGrid w:val="0"/>
          <w:color w:val="auto"/>
          <w:kern w:val="32"/>
          <w:sz w:val="24"/>
          <w:szCs w:val="24"/>
        </w:rPr>
        <w:t>号）的要求，对危险性较大的单项工程编制安全生产专项方案，并严格履行审核、审查批准程序后方可实施。</w:t>
      </w:r>
    </w:p>
    <w:p w14:paraId="5F6D7442">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kern w:val="32"/>
          <w:sz w:val="24"/>
          <w:szCs w:val="24"/>
        </w:rPr>
      </w:pPr>
      <w:r>
        <w:rPr>
          <w:rFonts w:hint="eastAsia" w:asciiTheme="minorEastAsia" w:hAnsiTheme="minorEastAsia" w:eastAsiaTheme="minorEastAsia" w:cstheme="minorEastAsia"/>
          <w:snapToGrid w:val="0"/>
          <w:color w:val="auto"/>
          <w:kern w:val="32"/>
          <w:sz w:val="24"/>
          <w:szCs w:val="24"/>
        </w:rPr>
        <w:t>11．乙方应按照本工程项目特点，组织制定本工程实施中的生产安全事故应急救援预案；承担度汛要求的工程，还应当编制满足度汛要求的施工度汛方案，并按程序审批、备案。</w:t>
      </w:r>
    </w:p>
    <w:p w14:paraId="4E9CF3C4">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kern w:val="32"/>
          <w:sz w:val="24"/>
          <w:szCs w:val="24"/>
        </w:rPr>
      </w:pPr>
      <w:r>
        <w:rPr>
          <w:rFonts w:hint="eastAsia" w:asciiTheme="minorEastAsia" w:hAnsiTheme="minorEastAsia" w:eastAsiaTheme="minorEastAsia" w:cstheme="minorEastAsia"/>
          <w:snapToGrid w:val="0"/>
          <w:color w:val="auto"/>
          <w:kern w:val="32"/>
          <w:sz w:val="24"/>
          <w:szCs w:val="24"/>
        </w:rPr>
        <w:t>12．乙方应按照国务院《生产安全事故报告和调查处理条例》及相关规定的要求，及时上报有关部门，不得延误。</w:t>
      </w:r>
    </w:p>
    <w:p w14:paraId="1A7A7609">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kern w:val="32"/>
          <w:sz w:val="24"/>
          <w:szCs w:val="24"/>
        </w:rPr>
      </w:pPr>
      <w:r>
        <w:rPr>
          <w:rFonts w:hint="eastAsia" w:asciiTheme="minorEastAsia" w:hAnsiTheme="minorEastAsia" w:eastAsiaTheme="minorEastAsia" w:cstheme="minorEastAsia"/>
          <w:snapToGrid w:val="0"/>
          <w:color w:val="auto"/>
          <w:kern w:val="32"/>
          <w:sz w:val="24"/>
          <w:szCs w:val="24"/>
        </w:rPr>
        <w:t>13．乙方应承担施工期间因生产安全事故造成的刑事、行政、民事责任和全部直接经济损失。</w:t>
      </w:r>
    </w:p>
    <w:p w14:paraId="566A1D8B">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kern w:val="32"/>
          <w:sz w:val="24"/>
          <w:szCs w:val="24"/>
        </w:rPr>
      </w:pPr>
      <w:r>
        <w:rPr>
          <w:rFonts w:hint="eastAsia" w:asciiTheme="minorEastAsia" w:hAnsiTheme="minorEastAsia" w:eastAsiaTheme="minorEastAsia" w:cstheme="minorEastAsia"/>
          <w:snapToGrid w:val="0"/>
          <w:color w:val="auto"/>
          <w:kern w:val="32"/>
          <w:sz w:val="24"/>
          <w:szCs w:val="24"/>
        </w:rPr>
        <w:t>六、违约责任</w:t>
      </w:r>
    </w:p>
    <w:p w14:paraId="364D8A16">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kern w:val="32"/>
          <w:sz w:val="24"/>
          <w:szCs w:val="24"/>
        </w:rPr>
      </w:pPr>
      <w:r>
        <w:rPr>
          <w:rFonts w:hint="eastAsia" w:asciiTheme="minorEastAsia" w:hAnsiTheme="minorEastAsia" w:eastAsiaTheme="minorEastAsia" w:cstheme="minorEastAsia"/>
          <w:snapToGrid w:val="0"/>
          <w:color w:val="auto"/>
          <w:kern w:val="32"/>
          <w:sz w:val="24"/>
          <w:szCs w:val="24"/>
        </w:rPr>
        <w:t>（一）甲方违反本合同约定的义务，导致乙方发生生产安全事故和经济损失的，应承担由此而产生的直接经济损失。</w:t>
      </w:r>
    </w:p>
    <w:p w14:paraId="10BEEBAA">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kern w:val="32"/>
          <w:sz w:val="24"/>
          <w:szCs w:val="24"/>
        </w:rPr>
      </w:pPr>
      <w:r>
        <w:rPr>
          <w:rFonts w:hint="eastAsia" w:asciiTheme="minorEastAsia" w:hAnsiTheme="minorEastAsia" w:eastAsiaTheme="minorEastAsia" w:cstheme="minorEastAsia"/>
          <w:snapToGrid w:val="0"/>
          <w:color w:val="auto"/>
          <w:kern w:val="32"/>
          <w:sz w:val="24"/>
          <w:szCs w:val="24"/>
        </w:rPr>
        <w:t>（二）乙方如发生特别重大、重大、较大和一般生产安全事故，应当以安全生产行政主管部门出具的事故调查处理报告为依据，分别承担</w:t>
      </w:r>
      <w:r>
        <w:rPr>
          <w:rFonts w:hint="eastAsia" w:asciiTheme="minorEastAsia" w:hAnsiTheme="minorEastAsia" w:eastAsiaTheme="minorEastAsia" w:cstheme="minorEastAsia"/>
          <w:color w:val="auto"/>
          <w:kern w:val="32"/>
          <w:sz w:val="24"/>
          <w:szCs w:val="24"/>
        </w:rPr>
        <w:t>100</w:t>
      </w:r>
      <w:r>
        <w:rPr>
          <w:rFonts w:hint="eastAsia" w:asciiTheme="minorEastAsia" w:hAnsiTheme="minorEastAsia" w:eastAsiaTheme="minorEastAsia" w:cstheme="minorEastAsia"/>
          <w:snapToGrid w:val="0"/>
          <w:color w:val="auto"/>
          <w:kern w:val="32"/>
          <w:sz w:val="24"/>
          <w:szCs w:val="24"/>
        </w:rPr>
        <w:t>万元、</w:t>
      </w:r>
      <w:r>
        <w:rPr>
          <w:rFonts w:hint="eastAsia" w:asciiTheme="minorEastAsia" w:hAnsiTheme="minorEastAsia" w:eastAsiaTheme="minorEastAsia" w:cstheme="minorEastAsia"/>
          <w:color w:val="auto"/>
          <w:kern w:val="32"/>
          <w:sz w:val="24"/>
          <w:szCs w:val="24"/>
        </w:rPr>
        <w:t>50</w:t>
      </w:r>
      <w:r>
        <w:rPr>
          <w:rFonts w:hint="eastAsia" w:asciiTheme="minorEastAsia" w:hAnsiTheme="minorEastAsia" w:eastAsiaTheme="minorEastAsia" w:cstheme="minorEastAsia"/>
          <w:snapToGrid w:val="0"/>
          <w:color w:val="auto"/>
          <w:kern w:val="32"/>
          <w:sz w:val="24"/>
          <w:szCs w:val="24"/>
        </w:rPr>
        <w:t>万元、</w:t>
      </w:r>
      <w:r>
        <w:rPr>
          <w:rFonts w:hint="eastAsia" w:asciiTheme="minorEastAsia" w:hAnsiTheme="minorEastAsia" w:eastAsiaTheme="minorEastAsia" w:cstheme="minorEastAsia"/>
          <w:color w:val="auto"/>
          <w:kern w:val="32"/>
          <w:sz w:val="24"/>
          <w:szCs w:val="24"/>
        </w:rPr>
        <w:t>30</w:t>
      </w:r>
      <w:r>
        <w:rPr>
          <w:rFonts w:hint="eastAsia" w:asciiTheme="minorEastAsia" w:hAnsiTheme="minorEastAsia" w:eastAsiaTheme="minorEastAsia" w:cstheme="minorEastAsia"/>
          <w:snapToGrid w:val="0"/>
          <w:color w:val="auto"/>
          <w:kern w:val="32"/>
          <w:sz w:val="24"/>
          <w:szCs w:val="24"/>
        </w:rPr>
        <w:t>万元、</w:t>
      </w:r>
      <w:r>
        <w:rPr>
          <w:rFonts w:hint="eastAsia" w:asciiTheme="minorEastAsia" w:hAnsiTheme="minorEastAsia" w:eastAsiaTheme="minorEastAsia" w:cstheme="minorEastAsia"/>
          <w:color w:val="auto"/>
          <w:kern w:val="32"/>
          <w:sz w:val="24"/>
          <w:szCs w:val="24"/>
        </w:rPr>
        <w:t>10</w:t>
      </w:r>
      <w:r>
        <w:rPr>
          <w:rFonts w:hint="eastAsia" w:asciiTheme="minorEastAsia" w:hAnsiTheme="minorEastAsia" w:eastAsiaTheme="minorEastAsia" w:cstheme="minorEastAsia"/>
          <w:snapToGrid w:val="0"/>
          <w:color w:val="auto"/>
          <w:kern w:val="32"/>
          <w:sz w:val="24"/>
          <w:szCs w:val="24"/>
        </w:rPr>
        <w:t>万元的违约金。</w:t>
      </w:r>
    </w:p>
    <w:p w14:paraId="05A2A14D">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kern w:val="32"/>
          <w:sz w:val="24"/>
          <w:szCs w:val="24"/>
        </w:rPr>
      </w:pPr>
      <w:r>
        <w:rPr>
          <w:rFonts w:hint="eastAsia" w:asciiTheme="minorEastAsia" w:hAnsiTheme="minorEastAsia" w:eastAsiaTheme="minorEastAsia" w:cstheme="minorEastAsia"/>
          <w:snapToGrid w:val="0"/>
          <w:color w:val="auto"/>
          <w:kern w:val="32"/>
          <w:sz w:val="24"/>
          <w:szCs w:val="24"/>
        </w:rPr>
        <w:t>（三）乙方发生人身伤亡工伤事故或机械设备事故后，故意破坏或伪造事故现场，隐瞒不报、谎报、虚报，应承担违约金</w:t>
      </w:r>
      <w:r>
        <w:rPr>
          <w:rFonts w:hint="eastAsia" w:asciiTheme="minorEastAsia" w:hAnsiTheme="minorEastAsia" w:eastAsiaTheme="minorEastAsia" w:cstheme="minorEastAsia"/>
          <w:color w:val="auto"/>
          <w:kern w:val="32"/>
          <w:sz w:val="24"/>
          <w:szCs w:val="24"/>
        </w:rPr>
        <w:t>50</w:t>
      </w:r>
      <w:r>
        <w:rPr>
          <w:rFonts w:hint="eastAsia" w:asciiTheme="minorEastAsia" w:hAnsiTheme="minorEastAsia" w:eastAsiaTheme="minorEastAsia" w:cstheme="minorEastAsia"/>
          <w:snapToGrid w:val="0"/>
          <w:color w:val="auto"/>
          <w:kern w:val="32"/>
          <w:sz w:val="24"/>
          <w:szCs w:val="24"/>
        </w:rPr>
        <w:t>万元。</w:t>
      </w:r>
    </w:p>
    <w:p w14:paraId="68B1D868">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kern w:val="32"/>
          <w:sz w:val="24"/>
          <w:szCs w:val="24"/>
        </w:rPr>
      </w:pPr>
      <w:r>
        <w:rPr>
          <w:rFonts w:hint="eastAsia" w:asciiTheme="minorEastAsia" w:hAnsiTheme="minorEastAsia" w:eastAsiaTheme="minorEastAsia" w:cstheme="minorEastAsia"/>
          <w:snapToGrid w:val="0"/>
          <w:color w:val="auto"/>
          <w:kern w:val="32"/>
          <w:sz w:val="24"/>
          <w:szCs w:val="24"/>
        </w:rPr>
        <w:t>（四）乙方每发生一次本合同附件所列举的“习惯性违章行为”一条，乙方应承担违约金</w:t>
      </w:r>
      <w:r>
        <w:rPr>
          <w:rFonts w:hint="eastAsia" w:asciiTheme="minorEastAsia" w:hAnsiTheme="minorEastAsia" w:eastAsiaTheme="minorEastAsia" w:cstheme="minorEastAsia"/>
          <w:color w:val="auto"/>
          <w:kern w:val="32"/>
          <w:sz w:val="24"/>
          <w:szCs w:val="24"/>
        </w:rPr>
        <w:t>1</w:t>
      </w:r>
      <w:r>
        <w:rPr>
          <w:rFonts w:hint="eastAsia" w:asciiTheme="minorEastAsia" w:hAnsiTheme="minorEastAsia" w:eastAsiaTheme="minorEastAsia" w:cstheme="minorEastAsia"/>
          <w:snapToGrid w:val="0"/>
          <w:color w:val="auto"/>
          <w:kern w:val="32"/>
          <w:sz w:val="24"/>
          <w:szCs w:val="24"/>
        </w:rPr>
        <w:t>万元；发生一次两条，乙方应承担违约金</w:t>
      </w:r>
      <w:r>
        <w:rPr>
          <w:rFonts w:hint="eastAsia" w:asciiTheme="minorEastAsia" w:hAnsiTheme="minorEastAsia" w:eastAsiaTheme="minorEastAsia" w:cstheme="minorEastAsia"/>
          <w:color w:val="auto"/>
          <w:kern w:val="32"/>
          <w:sz w:val="24"/>
          <w:szCs w:val="24"/>
        </w:rPr>
        <w:t>2</w:t>
      </w:r>
      <w:r>
        <w:rPr>
          <w:rFonts w:hint="eastAsia" w:asciiTheme="minorEastAsia" w:hAnsiTheme="minorEastAsia" w:eastAsiaTheme="minorEastAsia" w:cstheme="minorEastAsia"/>
          <w:snapToGrid w:val="0"/>
          <w:color w:val="auto"/>
          <w:kern w:val="32"/>
          <w:sz w:val="24"/>
          <w:szCs w:val="24"/>
        </w:rPr>
        <w:t>万元，以此类推。</w:t>
      </w:r>
    </w:p>
    <w:p w14:paraId="7E867628">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kern w:val="32"/>
          <w:sz w:val="24"/>
          <w:szCs w:val="24"/>
        </w:rPr>
      </w:pPr>
      <w:r>
        <w:rPr>
          <w:rFonts w:hint="eastAsia" w:asciiTheme="minorEastAsia" w:hAnsiTheme="minorEastAsia" w:eastAsiaTheme="minorEastAsia" w:cstheme="minorEastAsia"/>
          <w:snapToGrid w:val="0"/>
          <w:color w:val="auto"/>
          <w:kern w:val="32"/>
          <w:sz w:val="24"/>
          <w:szCs w:val="24"/>
        </w:rPr>
        <w:t>（五）以上违约金均在工程进度款中扣除。</w:t>
      </w:r>
    </w:p>
    <w:p w14:paraId="413CA92A">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kern w:val="32"/>
          <w:sz w:val="24"/>
          <w:szCs w:val="24"/>
        </w:rPr>
      </w:pPr>
      <w:r>
        <w:rPr>
          <w:rFonts w:hint="eastAsia" w:asciiTheme="minorEastAsia" w:hAnsiTheme="minorEastAsia" w:eastAsiaTheme="minorEastAsia" w:cstheme="minorEastAsia"/>
          <w:snapToGrid w:val="0"/>
          <w:color w:val="auto"/>
          <w:kern w:val="32"/>
          <w:sz w:val="24"/>
          <w:szCs w:val="24"/>
        </w:rPr>
        <w:t>七、甲、乙双方应自觉接受本项目监理单位对本工程实施的安全监督和检查，并按要求承担违约责任。</w:t>
      </w:r>
    </w:p>
    <w:p w14:paraId="267F3A20">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kern w:val="32"/>
          <w:sz w:val="24"/>
          <w:szCs w:val="24"/>
        </w:rPr>
      </w:pPr>
      <w:r>
        <w:rPr>
          <w:rFonts w:hint="eastAsia" w:asciiTheme="minorEastAsia" w:hAnsiTheme="minorEastAsia" w:eastAsiaTheme="minorEastAsia" w:cstheme="minorEastAsia"/>
          <w:snapToGrid w:val="0"/>
          <w:color w:val="auto"/>
          <w:kern w:val="32"/>
          <w:sz w:val="24"/>
          <w:szCs w:val="24"/>
        </w:rPr>
        <w:t>八、本合同有效期为：甲乙双方签署之日起至合同工程完工验收之日止。</w:t>
      </w:r>
    </w:p>
    <w:p w14:paraId="68032749">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color w:val="auto"/>
          <w:kern w:val="32"/>
          <w:sz w:val="24"/>
          <w:szCs w:val="24"/>
        </w:rPr>
      </w:pPr>
      <w:r>
        <w:rPr>
          <w:rFonts w:hint="eastAsia" w:asciiTheme="minorEastAsia" w:hAnsiTheme="minorEastAsia" w:eastAsiaTheme="minorEastAsia" w:cstheme="minorEastAsia"/>
          <w:snapToGrid w:val="0"/>
          <w:color w:val="auto"/>
          <w:kern w:val="32"/>
          <w:sz w:val="24"/>
          <w:szCs w:val="24"/>
        </w:rPr>
        <w:t>九、本合同一式陆份，甲乙双方各执份贰份，监理单位贰份，由双方加盖公章、法定代表人或其授权代理人签字后生效。</w:t>
      </w:r>
    </w:p>
    <w:p w14:paraId="6063949F">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32"/>
          <w:sz w:val="24"/>
          <w:szCs w:val="24"/>
        </w:rPr>
      </w:pPr>
      <w:r>
        <w:rPr>
          <w:rFonts w:hint="eastAsia" w:asciiTheme="minorEastAsia" w:hAnsiTheme="minorEastAsia" w:eastAsiaTheme="minorEastAsia" w:cstheme="minorEastAsia"/>
          <w:snapToGrid w:val="0"/>
          <w:color w:val="auto"/>
          <w:kern w:val="32"/>
          <w:sz w:val="24"/>
          <w:szCs w:val="24"/>
        </w:rPr>
        <w:t>十、合同未尽事宜，各方协商解决。如协商不成，可提请有管辖权的仲裁机构或法院进行裁决。</w:t>
      </w:r>
    </w:p>
    <w:p w14:paraId="08A5082E">
      <w:pPr>
        <w:keepNext w:val="0"/>
        <w:keepLines w:val="0"/>
        <w:pageBreakBefore w:val="0"/>
        <w:widowControl w:val="0"/>
        <w:kinsoku/>
        <w:wordWrap/>
        <w:overflowPunct/>
        <w:topLinePunct w:val="0"/>
        <w:bidi w:val="0"/>
        <w:snapToGrid w:val="0"/>
        <w:spacing w:line="360" w:lineRule="auto"/>
        <w:ind w:firstLine="560" w:firstLineChars="200"/>
        <w:textAlignment w:val="auto"/>
        <w:rPr>
          <w:rFonts w:hint="eastAsia" w:asciiTheme="minorEastAsia" w:hAnsiTheme="minorEastAsia" w:eastAsiaTheme="minorEastAsia" w:cstheme="minorEastAsia"/>
          <w:snapToGrid w:val="0"/>
          <w:color w:val="auto"/>
          <w:kern w:val="32"/>
          <w:szCs w:val="21"/>
        </w:rPr>
      </w:pPr>
    </w:p>
    <w:p w14:paraId="0EBDF0AC">
      <w:pPr>
        <w:keepNext w:val="0"/>
        <w:keepLines w:val="0"/>
        <w:pageBreakBefore w:val="0"/>
        <w:widowControl w:val="0"/>
        <w:kinsoku/>
        <w:wordWrap/>
        <w:overflowPunct/>
        <w:topLinePunct w:val="0"/>
        <w:bidi w:val="0"/>
        <w:snapToGrid w:val="0"/>
        <w:spacing w:line="360" w:lineRule="auto"/>
        <w:textAlignment w:val="auto"/>
        <w:rPr>
          <w:rFonts w:hint="eastAsia" w:asciiTheme="minorEastAsia" w:hAnsiTheme="minorEastAsia" w:eastAsiaTheme="minorEastAsia" w:cstheme="minorEastAsia"/>
          <w:snapToGrid w:val="0"/>
          <w:color w:val="auto"/>
          <w:kern w:val="32"/>
          <w:szCs w:val="21"/>
        </w:rPr>
      </w:pPr>
    </w:p>
    <w:p w14:paraId="2F814CB6">
      <w:pPr>
        <w:keepNext w:val="0"/>
        <w:keepLines w:val="0"/>
        <w:pageBreakBefore w:val="0"/>
        <w:widowControl w:val="0"/>
        <w:kinsoku/>
        <w:wordWrap/>
        <w:overflowPunct/>
        <w:topLinePunct w:val="0"/>
        <w:bidi w:val="0"/>
        <w:snapToGrid w:val="0"/>
        <w:spacing w:line="360" w:lineRule="auto"/>
        <w:ind w:left="1200" w:hanging="1200" w:hangingChars="500"/>
        <w:textAlignment w:val="auto"/>
        <w:rPr>
          <w:rFonts w:hint="eastAsia" w:asciiTheme="minorEastAsia" w:hAnsiTheme="minorEastAsia" w:eastAsiaTheme="minorEastAsia" w:cstheme="minorEastAsia"/>
          <w:snapToGrid w:val="0"/>
          <w:color w:val="auto"/>
          <w:kern w:val="32"/>
          <w:sz w:val="24"/>
          <w:szCs w:val="24"/>
          <w:lang w:val="en-US" w:eastAsia="zh-CN"/>
        </w:rPr>
      </w:pPr>
      <w:r>
        <w:rPr>
          <w:rFonts w:hint="eastAsia" w:asciiTheme="minorEastAsia" w:hAnsiTheme="minorEastAsia" w:eastAsiaTheme="minorEastAsia" w:cstheme="minorEastAsia"/>
          <w:snapToGrid w:val="0"/>
          <w:color w:val="auto"/>
          <w:kern w:val="32"/>
          <w:sz w:val="24"/>
          <w:szCs w:val="24"/>
        </w:rPr>
        <w:t>甲方单位：</w:t>
      </w:r>
      <w:r>
        <w:rPr>
          <w:rFonts w:hint="eastAsia" w:asciiTheme="minorEastAsia" w:hAnsiTheme="minorEastAsia" w:cstheme="minorEastAsia"/>
          <w:snapToGrid w:val="0"/>
          <w:color w:val="auto"/>
          <w:kern w:val="32"/>
          <w:sz w:val="24"/>
          <w:szCs w:val="24"/>
          <w:lang w:val="en-US" w:eastAsia="zh-CN"/>
        </w:rPr>
        <w:t xml:space="preserve"> </w:t>
      </w:r>
      <w:r>
        <w:rPr>
          <w:rFonts w:hint="eastAsia" w:asciiTheme="minorEastAsia" w:hAnsiTheme="minorEastAsia" w:eastAsiaTheme="minorEastAsia" w:cstheme="minorEastAsia"/>
          <w:snapToGrid w:val="0"/>
          <w:color w:val="auto"/>
          <w:kern w:val="32"/>
          <w:sz w:val="24"/>
          <w:szCs w:val="24"/>
        </w:rPr>
        <w:t xml:space="preserve">   （</w:t>
      </w:r>
      <w:r>
        <w:rPr>
          <w:rFonts w:hint="eastAsia" w:asciiTheme="minorEastAsia" w:hAnsiTheme="minorEastAsia" w:eastAsiaTheme="minorEastAsia" w:cstheme="minorEastAsia"/>
          <w:snapToGrid w:val="0"/>
          <w:color w:val="auto"/>
          <w:kern w:val="32"/>
          <w:sz w:val="24"/>
          <w:szCs w:val="24"/>
          <w:lang w:val="en-US" w:eastAsia="zh-CN"/>
        </w:rPr>
        <w:t xml:space="preserve">  </w:t>
      </w:r>
      <w:r>
        <w:rPr>
          <w:rFonts w:hint="eastAsia" w:asciiTheme="minorEastAsia" w:hAnsiTheme="minorEastAsia" w:eastAsiaTheme="minorEastAsia" w:cstheme="minorEastAsia"/>
          <w:snapToGrid w:val="0"/>
          <w:color w:val="auto"/>
          <w:kern w:val="32"/>
          <w:sz w:val="24"/>
          <w:szCs w:val="24"/>
        </w:rPr>
        <w:t>盖章）</w:t>
      </w:r>
      <w:r>
        <w:rPr>
          <w:rFonts w:hint="eastAsia" w:asciiTheme="minorEastAsia" w:hAnsiTheme="minorEastAsia" w:eastAsiaTheme="minorEastAsia" w:cstheme="minorEastAsia"/>
          <w:snapToGrid w:val="0"/>
          <w:color w:val="auto"/>
          <w:kern w:val="32"/>
          <w:sz w:val="24"/>
          <w:szCs w:val="24"/>
          <w:lang w:val="en-US" w:eastAsia="zh-CN"/>
        </w:rPr>
        <w:t xml:space="preserve">      </w:t>
      </w:r>
      <w:r>
        <w:rPr>
          <w:rFonts w:hint="eastAsia" w:asciiTheme="minorEastAsia" w:hAnsiTheme="minorEastAsia" w:cstheme="minorEastAsia"/>
          <w:snapToGrid w:val="0"/>
          <w:color w:val="auto"/>
          <w:kern w:val="32"/>
          <w:sz w:val="24"/>
          <w:szCs w:val="24"/>
          <w:lang w:val="en-US" w:eastAsia="zh-CN"/>
        </w:rPr>
        <w:t xml:space="preserve">  </w:t>
      </w:r>
      <w:r>
        <w:rPr>
          <w:rFonts w:hint="eastAsia" w:asciiTheme="minorEastAsia" w:hAnsiTheme="minorEastAsia" w:eastAsiaTheme="minorEastAsia" w:cstheme="minorEastAsia"/>
          <w:snapToGrid w:val="0"/>
          <w:color w:val="auto"/>
          <w:kern w:val="32"/>
          <w:sz w:val="24"/>
          <w:szCs w:val="24"/>
          <w:lang w:val="en-US" w:eastAsia="zh-CN"/>
        </w:rPr>
        <w:t xml:space="preserve"> </w:t>
      </w:r>
      <w:r>
        <w:rPr>
          <w:rFonts w:hint="eastAsia" w:asciiTheme="minorEastAsia" w:hAnsiTheme="minorEastAsia" w:cstheme="minorEastAsia"/>
          <w:snapToGrid w:val="0"/>
          <w:color w:val="auto"/>
          <w:kern w:val="32"/>
          <w:sz w:val="24"/>
          <w:szCs w:val="24"/>
          <w:lang w:val="en-US" w:eastAsia="zh-CN"/>
        </w:rPr>
        <w:t xml:space="preserve">     </w:t>
      </w:r>
      <w:r>
        <w:rPr>
          <w:rFonts w:hint="eastAsia" w:asciiTheme="minorEastAsia" w:hAnsiTheme="minorEastAsia" w:eastAsiaTheme="minorEastAsia" w:cstheme="minorEastAsia"/>
          <w:snapToGrid w:val="0"/>
          <w:color w:val="auto"/>
          <w:kern w:val="32"/>
          <w:sz w:val="24"/>
          <w:szCs w:val="24"/>
        </w:rPr>
        <w:t>乙方单位：</w:t>
      </w:r>
      <w:r>
        <w:rPr>
          <w:rFonts w:hint="eastAsia" w:asciiTheme="minorEastAsia" w:hAnsiTheme="minorEastAsia" w:cstheme="minorEastAsia"/>
          <w:snapToGrid w:val="0"/>
          <w:color w:val="auto"/>
          <w:kern w:val="32"/>
          <w:sz w:val="24"/>
          <w:szCs w:val="24"/>
          <w:lang w:val="en-US" w:eastAsia="zh-CN"/>
        </w:rPr>
        <w:t xml:space="preserve"> </w:t>
      </w:r>
      <w:r>
        <w:rPr>
          <w:rFonts w:hint="eastAsia" w:asciiTheme="minorEastAsia" w:hAnsiTheme="minorEastAsia" w:eastAsiaTheme="minorEastAsia" w:cstheme="minorEastAsia"/>
          <w:snapToGrid w:val="0"/>
          <w:color w:val="auto"/>
          <w:kern w:val="32"/>
          <w:sz w:val="24"/>
          <w:szCs w:val="24"/>
          <w:lang w:val="en-US" w:eastAsia="zh-CN"/>
        </w:rPr>
        <w:t xml:space="preserve">         </w:t>
      </w:r>
      <w:r>
        <w:rPr>
          <w:rFonts w:hint="eastAsia" w:asciiTheme="minorEastAsia" w:hAnsiTheme="minorEastAsia" w:eastAsiaTheme="minorEastAsia" w:cstheme="minorEastAsia"/>
          <w:color w:val="auto"/>
          <w:sz w:val="24"/>
          <w:szCs w:val="24"/>
          <w:u w:val="none"/>
        </w:rPr>
        <w:t>（盖章）</w:t>
      </w:r>
    </w:p>
    <w:p w14:paraId="7774B9ED">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32"/>
          <w:sz w:val="24"/>
          <w:szCs w:val="24"/>
        </w:rPr>
      </w:pPr>
      <w:r>
        <w:rPr>
          <w:rFonts w:hint="eastAsia" w:asciiTheme="minorEastAsia" w:hAnsiTheme="minorEastAsia" w:eastAsiaTheme="minorEastAsia" w:cstheme="minorEastAsia"/>
          <w:snapToGrid w:val="0"/>
          <w:color w:val="auto"/>
          <w:kern w:val="32"/>
          <w:sz w:val="24"/>
          <w:szCs w:val="24"/>
          <w:lang w:val="en-US" w:eastAsia="zh-CN"/>
        </w:rPr>
        <w:t xml:space="preserve">                     </w:t>
      </w:r>
      <w:r>
        <w:rPr>
          <w:rFonts w:hint="eastAsia" w:asciiTheme="minorEastAsia" w:hAnsiTheme="minorEastAsia" w:eastAsiaTheme="minorEastAsia" w:cstheme="minorEastAsia"/>
          <w:color w:val="auto"/>
          <w:sz w:val="24"/>
          <w:szCs w:val="24"/>
          <w:u w:val="none"/>
          <w:lang w:val="en-US" w:eastAsia="zh-CN"/>
        </w:rPr>
        <w:t xml:space="preserve">                   </w:t>
      </w:r>
    </w:p>
    <w:p w14:paraId="2EAF6D76">
      <w:pPr>
        <w:pStyle w:val="4"/>
        <w:keepNext w:val="0"/>
        <w:keepLines w:val="0"/>
        <w:pageBreakBefore w:val="0"/>
        <w:widowControl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p w14:paraId="2EEECFEC">
      <w:pPr>
        <w:keepNext w:val="0"/>
        <w:keepLines w:val="0"/>
        <w:pageBreakBefore w:val="0"/>
        <w:widowControl w:val="0"/>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napToGrid w:val="0"/>
          <w:color w:val="auto"/>
          <w:kern w:val="32"/>
          <w:sz w:val="24"/>
          <w:szCs w:val="24"/>
        </w:rPr>
        <w:t>法定代表人或授权的代理人</w:t>
      </w:r>
      <w:r>
        <w:rPr>
          <w:rFonts w:hint="eastAsia" w:asciiTheme="minorEastAsia" w:hAnsiTheme="minorEastAsia" w:eastAsiaTheme="minorEastAsia" w:cstheme="minorEastAsia"/>
          <w:snapToGrid w:val="0"/>
          <w:color w:val="auto"/>
          <w:kern w:val="32"/>
          <w:sz w:val="24"/>
          <w:szCs w:val="24"/>
          <w:lang w:eastAsia="zh-CN"/>
        </w:rPr>
        <w:t>：</w:t>
      </w:r>
      <w:r>
        <w:rPr>
          <w:rFonts w:hint="eastAsia" w:asciiTheme="minorEastAsia" w:hAnsiTheme="minorEastAsia" w:eastAsiaTheme="minorEastAsia" w:cstheme="minorEastAsia"/>
          <w:snapToGrid w:val="0"/>
          <w:color w:val="auto"/>
          <w:kern w:val="32"/>
          <w:sz w:val="24"/>
          <w:szCs w:val="24"/>
          <w:lang w:val="en-US" w:eastAsia="zh-CN"/>
        </w:rPr>
        <w:t xml:space="preserve">              </w:t>
      </w:r>
      <w:r>
        <w:rPr>
          <w:rFonts w:hint="eastAsia" w:asciiTheme="minorEastAsia" w:hAnsiTheme="minorEastAsia" w:eastAsiaTheme="minorEastAsia" w:cstheme="minorEastAsia"/>
          <w:snapToGrid w:val="0"/>
          <w:color w:val="auto"/>
          <w:kern w:val="32"/>
          <w:sz w:val="24"/>
          <w:szCs w:val="24"/>
        </w:rPr>
        <w:t>法定代表人或授权的代理人</w:t>
      </w:r>
      <w:r>
        <w:rPr>
          <w:rFonts w:hint="eastAsia" w:asciiTheme="minorEastAsia" w:hAnsiTheme="minorEastAsia" w:eastAsiaTheme="minorEastAsia" w:cstheme="minorEastAsia"/>
          <w:snapToGrid w:val="0"/>
          <w:color w:val="auto"/>
          <w:kern w:val="32"/>
          <w:sz w:val="24"/>
          <w:szCs w:val="24"/>
          <w:lang w:eastAsia="zh-CN"/>
        </w:rPr>
        <w:t>：</w:t>
      </w:r>
    </w:p>
    <w:p w14:paraId="2C99DDD5">
      <w:pPr>
        <w:keepNext w:val="0"/>
        <w:keepLines w:val="0"/>
        <w:pageBreakBefore w:val="0"/>
        <w:widowControl w:val="0"/>
        <w:kinsoku/>
        <w:wordWrap/>
        <w:overflowPunct/>
        <w:topLinePunct w:val="0"/>
        <w:bidi w:val="0"/>
        <w:snapToGrid w:val="0"/>
        <w:spacing w:line="360" w:lineRule="auto"/>
        <w:ind w:firstLine="1440" w:firstLineChars="600"/>
        <w:textAlignment w:val="auto"/>
        <w:rPr>
          <w:rFonts w:hint="eastAsia" w:asciiTheme="minorEastAsia" w:hAnsiTheme="minorEastAsia" w:eastAsiaTheme="minorEastAsia" w:cstheme="minorEastAsia"/>
          <w:snapToGrid w:val="0"/>
          <w:color w:val="auto"/>
          <w:kern w:val="32"/>
          <w:sz w:val="24"/>
          <w:szCs w:val="24"/>
        </w:rPr>
      </w:pPr>
      <w:r>
        <w:rPr>
          <w:rFonts w:hint="eastAsia" w:asciiTheme="minorEastAsia" w:hAnsiTheme="minorEastAsia" w:eastAsiaTheme="minorEastAsia" w:cstheme="minorEastAsia"/>
          <w:color w:val="0C0C0C"/>
          <w:sz w:val="24"/>
          <w:szCs w:val="24"/>
        </w:rPr>
        <w:t xml:space="preserve">（签字） </w:t>
      </w:r>
      <w:r>
        <w:rPr>
          <w:rFonts w:hint="eastAsia" w:asciiTheme="minorEastAsia" w:hAnsiTheme="minorEastAsia" w:eastAsiaTheme="minorEastAsia" w:cstheme="minorEastAsia"/>
          <w:color w:val="0C0C0C"/>
          <w:sz w:val="24"/>
          <w:szCs w:val="24"/>
          <w:lang w:val="en-US" w:eastAsia="zh-CN"/>
        </w:rPr>
        <w:t xml:space="preserve">                                         </w:t>
      </w:r>
      <w:r>
        <w:rPr>
          <w:rFonts w:hint="eastAsia" w:asciiTheme="minorEastAsia" w:hAnsiTheme="minorEastAsia" w:eastAsiaTheme="minorEastAsia" w:cstheme="minorEastAsia"/>
          <w:color w:val="0C0C0C"/>
          <w:sz w:val="24"/>
          <w:szCs w:val="24"/>
        </w:rPr>
        <w:t xml:space="preserve">（签字） </w:t>
      </w:r>
    </w:p>
    <w:p w14:paraId="56523ABD">
      <w:pPr>
        <w:keepNext w:val="0"/>
        <w:keepLines w:val="0"/>
        <w:pageBreakBefore w:val="0"/>
        <w:widowControl w:val="0"/>
        <w:kinsoku/>
        <w:wordWrap/>
        <w:overflowPunct/>
        <w:topLinePunct w:val="0"/>
        <w:bidi w:val="0"/>
        <w:snapToGrid w:val="0"/>
        <w:spacing w:line="360" w:lineRule="auto"/>
        <w:textAlignment w:val="auto"/>
        <w:rPr>
          <w:rFonts w:hint="eastAsia" w:asciiTheme="minorEastAsia" w:hAnsiTheme="minorEastAsia" w:eastAsiaTheme="minorEastAsia" w:cstheme="minorEastAsia"/>
          <w:snapToGrid w:val="0"/>
          <w:color w:val="auto"/>
          <w:kern w:val="32"/>
          <w:szCs w:val="21"/>
        </w:rPr>
      </w:pPr>
    </w:p>
    <w:p w14:paraId="39E864EB">
      <w:pPr>
        <w:keepNext w:val="0"/>
        <w:keepLines w:val="0"/>
        <w:pageBreakBefore w:val="0"/>
        <w:widowControl w:val="0"/>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auto"/>
          <w:kern w:val="32"/>
          <w:sz w:val="24"/>
          <w:szCs w:val="24"/>
        </w:rPr>
        <w:t>地点：</w:t>
      </w:r>
      <w:r>
        <w:rPr>
          <w:rFonts w:hint="eastAsia" w:asciiTheme="minorEastAsia" w:hAnsiTheme="minorEastAsia" w:eastAsiaTheme="minorEastAsia" w:cstheme="minorEastAsia"/>
          <w:snapToGrid w:val="0"/>
          <w:color w:val="auto"/>
          <w:kern w:val="32"/>
          <w:sz w:val="24"/>
          <w:szCs w:val="24"/>
          <w:lang w:val="en-US" w:eastAsia="zh-CN"/>
        </w:rPr>
        <w:t xml:space="preserve">                   </w:t>
      </w:r>
      <w:r>
        <w:rPr>
          <w:rFonts w:hint="eastAsia" w:asciiTheme="minorEastAsia" w:hAnsiTheme="minorEastAsia" w:eastAsiaTheme="minorEastAsia" w:cstheme="minorEastAsia"/>
          <w:color w:val="auto"/>
          <w:sz w:val="24"/>
          <w:szCs w:val="24"/>
          <w:highlight w:val="none"/>
          <w:u w:val="none"/>
          <w:lang w:val="en-US" w:eastAsia="zh-CN"/>
        </w:rPr>
        <w:t xml:space="preserve">              </w:t>
      </w:r>
      <w:r>
        <w:rPr>
          <w:rFonts w:hint="eastAsia" w:asciiTheme="minorEastAsia" w:hAnsiTheme="minorEastAsia" w:cstheme="minorEastAsia"/>
          <w:color w:val="auto"/>
          <w:sz w:val="24"/>
          <w:szCs w:val="24"/>
          <w:highlight w:val="none"/>
          <w:u w:val="none"/>
          <w:lang w:val="en-US" w:eastAsia="zh-CN"/>
        </w:rPr>
        <w:t xml:space="preserve">  </w:t>
      </w:r>
      <w:r>
        <w:rPr>
          <w:rFonts w:hint="eastAsia" w:asciiTheme="minorEastAsia" w:hAnsiTheme="minorEastAsia" w:eastAsiaTheme="minorEastAsia" w:cstheme="minorEastAsia"/>
          <w:snapToGrid w:val="0"/>
          <w:color w:val="auto"/>
          <w:kern w:val="32"/>
          <w:sz w:val="24"/>
          <w:szCs w:val="24"/>
        </w:rPr>
        <w:t>地点：</w:t>
      </w:r>
    </w:p>
    <w:p w14:paraId="2F040055">
      <w:pPr>
        <w:keepNext w:val="0"/>
        <w:keepLines w:val="0"/>
        <w:pageBreakBefore w:val="0"/>
        <w:widowControl w:val="0"/>
        <w:kinsoku/>
        <w:wordWrap/>
        <w:overflowPunct/>
        <w:topLinePunct w:val="0"/>
        <w:bidi w:val="0"/>
        <w:snapToGrid w:val="0"/>
        <w:spacing w:line="360" w:lineRule="auto"/>
        <w:jc w:val="right"/>
        <w:textAlignment w:val="auto"/>
        <w:rPr>
          <w:rFonts w:hint="eastAsia" w:asciiTheme="minorEastAsia" w:hAnsiTheme="minorEastAsia" w:eastAsiaTheme="minorEastAsia" w:cstheme="minorEastAsia"/>
          <w:snapToGrid w:val="0"/>
          <w:color w:val="auto"/>
          <w:kern w:val="32"/>
          <w:szCs w:val="21"/>
          <w:lang w:eastAsia="zh-CN"/>
        </w:rPr>
      </w:pPr>
    </w:p>
    <w:p w14:paraId="383E1B07">
      <w:pPr>
        <w:keepNext w:val="0"/>
        <w:keepLines w:val="0"/>
        <w:pageBreakBefore w:val="0"/>
        <w:widowControl w:val="0"/>
        <w:kinsoku/>
        <w:wordWrap/>
        <w:overflowPunct/>
        <w:topLinePunct w:val="0"/>
        <w:bidi w:val="0"/>
        <w:snapToGrid w:val="0"/>
        <w:spacing w:line="360" w:lineRule="auto"/>
        <w:jc w:val="both"/>
        <w:textAlignment w:val="auto"/>
        <w:rPr>
          <w:rFonts w:hint="eastAsia" w:asciiTheme="minorEastAsia" w:hAnsiTheme="minorEastAsia" w:eastAsiaTheme="minorEastAsia" w:cstheme="minorEastAsia"/>
          <w:snapToGrid w:val="0"/>
          <w:color w:val="auto"/>
          <w:kern w:val="32"/>
          <w:szCs w:val="21"/>
          <w:lang w:val="en-US" w:eastAsia="zh-CN"/>
        </w:rPr>
      </w:pPr>
      <w:r>
        <w:rPr>
          <w:rFonts w:hint="eastAsia" w:asciiTheme="minorEastAsia" w:hAnsiTheme="minorEastAsia" w:eastAsiaTheme="minorEastAsia" w:cstheme="minorEastAsia"/>
          <w:snapToGrid w:val="0"/>
          <w:color w:val="auto"/>
          <w:kern w:val="32"/>
          <w:szCs w:val="21"/>
          <w:lang w:val="en-US" w:eastAsia="zh-CN"/>
        </w:rPr>
        <w:t xml:space="preserve">                         </w:t>
      </w:r>
    </w:p>
    <w:p w14:paraId="4963E9CC">
      <w:pPr>
        <w:keepNext w:val="0"/>
        <w:keepLines w:val="0"/>
        <w:pageBreakBefore w:val="0"/>
        <w:widowControl w:val="0"/>
        <w:kinsoku/>
        <w:wordWrap/>
        <w:overflowPunct/>
        <w:topLinePunct w:val="0"/>
        <w:bidi w:val="0"/>
        <w:snapToGrid w:val="0"/>
        <w:spacing w:line="360" w:lineRule="auto"/>
        <w:jc w:val="right"/>
        <w:textAlignment w:val="auto"/>
        <w:rPr>
          <w:rFonts w:hint="eastAsia" w:asciiTheme="minorEastAsia" w:hAnsiTheme="minorEastAsia" w:eastAsiaTheme="minorEastAsia" w:cstheme="minorEastAsia"/>
          <w:snapToGrid w:val="0"/>
          <w:color w:val="auto"/>
          <w:kern w:val="32"/>
          <w:szCs w:val="21"/>
        </w:rPr>
      </w:pPr>
      <w:r>
        <w:rPr>
          <w:rFonts w:hint="eastAsia" w:asciiTheme="minorEastAsia" w:hAnsiTheme="minorEastAsia" w:eastAsiaTheme="minorEastAsia" w:cstheme="minorEastAsia"/>
          <w:snapToGrid w:val="0"/>
          <w:color w:val="auto"/>
          <w:kern w:val="32"/>
          <w:sz w:val="24"/>
          <w:szCs w:val="24"/>
          <w:lang w:eastAsia="zh-CN"/>
        </w:rPr>
        <w:t>签订日期</w:t>
      </w:r>
      <w:r>
        <w:rPr>
          <w:rFonts w:hint="eastAsia" w:asciiTheme="minorEastAsia" w:hAnsiTheme="minorEastAsia" w:eastAsiaTheme="minorEastAsia" w:cstheme="minorEastAsia"/>
          <w:snapToGrid w:val="0"/>
          <w:color w:val="auto"/>
          <w:kern w:val="32"/>
          <w:sz w:val="24"/>
          <w:szCs w:val="24"/>
        </w:rPr>
        <w:t>：</w:t>
      </w:r>
      <w:r>
        <w:rPr>
          <w:rFonts w:hint="eastAsia" w:asciiTheme="minorEastAsia" w:hAnsiTheme="minorEastAsia" w:eastAsiaTheme="minorEastAsia" w:cstheme="minorEastAsia"/>
          <w:snapToGrid w:val="0"/>
          <w:color w:val="auto"/>
          <w:kern w:val="32"/>
          <w:sz w:val="24"/>
          <w:szCs w:val="24"/>
          <w:lang w:val="en-US" w:eastAsia="zh-CN"/>
        </w:rPr>
        <w:t xml:space="preserve">   </w:t>
      </w:r>
      <w:r>
        <w:rPr>
          <w:rFonts w:hint="eastAsia" w:asciiTheme="minorEastAsia" w:hAnsiTheme="minorEastAsia" w:eastAsiaTheme="minorEastAsia" w:cstheme="minorEastAsia"/>
          <w:snapToGrid w:val="0"/>
          <w:color w:val="auto"/>
          <w:kern w:val="32"/>
          <w:sz w:val="24"/>
          <w:szCs w:val="24"/>
          <w:lang w:eastAsia="zh-CN"/>
        </w:rPr>
        <w:t>年</w:t>
      </w:r>
      <w:r>
        <w:rPr>
          <w:rFonts w:hint="eastAsia" w:asciiTheme="minorEastAsia" w:hAnsiTheme="minorEastAsia" w:eastAsiaTheme="minorEastAsia" w:cstheme="minorEastAsia"/>
          <w:snapToGrid w:val="0"/>
          <w:color w:val="auto"/>
          <w:kern w:val="32"/>
          <w:sz w:val="24"/>
          <w:szCs w:val="24"/>
          <w:lang w:val="en-US" w:eastAsia="zh-CN"/>
        </w:rPr>
        <w:t xml:space="preserve">  </w:t>
      </w:r>
      <w:r>
        <w:rPr>
          <w:rFonts w:hint="eastAsia" w:asciiTheme="minorEastAsia" w:hAnsiTheme="minorEastAsia" w:eastAsiaTheme="minorEastAsia" w:cstheme="minorEastAsia"/>
          <w:snapToGrid w:val="0"/>
          <w:color w:val="auto"/>
          <w:kern w:val="32"/>
          <w:sz w:val="24"/>
          <w:szCs w:val="24"/>
          <w:lang w:eastAsia="zh-CN"/>
        </w:rPr>
        <w:t>月</w:t>
      </w:r>
      <w:r>
        <w:rPr>
          <w:rFonts w:hint="eastAsia" w:asciiTheme="minorEastAsia" w:hAnsiTheme="minorEastAsia" w:eastAsiaTheme="minorEastAsia" w:cstheme="minorEastAsia"/>
          <w:snapToGrid w:val="0"/>
          <w:color w:val="auto"/>
          <w:kern w:val="32"/>
          <w:sz w:val="24"/>
          <w:szCs w:val="24"/>
          <w:lang w:val="en-US" w:eastAsia="zh-CN"/>
        </w:rPr>
        <w:t xml:space="preserve">    </w:t>
      </w:r>
      <w:r>
        <w:rPr>
          <w:rFonts w:hint="eastAsia" w:asciiTheme="minorEastAsia" w:hAnsiTheme="minorEastAsia" w:eastAsiaTheme="minorEastAsia" w:cstheme="minorEastAsia"/>
          <w:snapToGrid w:val="0"/>
          <w:color w:val="auto"/>
          <w:kern w:val="32"/>
          <w:sz w:val="24"/>
          <w:szCs w:val="24"/>
          <w:lang w:eastAsia="zh-CN"/>
        </w:rPr>
        <w:t>日</w:t>
      </w:r>
      <w:r>
        <w:rPr>
          <w:rFonts w:hint="eastAsia" w:asciiTheme="minorEastAsia" w:hAnsiTheme="minorEastAsia" w:eastAsiaTheme="minorEastAsia" w:cstheme="minorEastAsia"/>
          <w:snapToGrid w:val="0"/>
          <w:color w:val="auto"/>
          <w:kern w:val="32"/>
          <w:sz w:val="24"/>
          <w:szCs w:val="24"/>
          <w:lang w:val="en-US" w:eastAsia="zh-CN"/>
        </w:rPr>
        <w:t xml:space="preserve"> </w:t>
      </w:r>
    </w:p>
    <w:p w14:paraId="7CFA9638">
      <w:pPr>
        <w:keepNext w:val="0"/>
        <w:keepLines w:val="0"/>
        <w:pageBreakBefore w:val="0"/>
        <w:widowControl w:val="0"/>
        <w:kinsoku/>
        <w:wordWrap/>
        <w:overflowPunct/>
        <w:topLinePunct w:val="0"/>
        <w:bidi w:val="0"/>
        <w:snapToGrid w:val="0"/>
        <w:spacing w:line="360" w:lineRule="auto"/>
        <w:textAlignment w:val="auto"/>
        <w:rPr>
          <w:rFonts w:hint="eastAsia" w:asciiTheme="minorEastAsia" w:hAnsiTheme="minorEastAsia" w:eastAsiaTheme="minorEastAsia" w:cstheme="minorEastAsia"/>
          <w:snapToGrid w:val="0"/>
          <w:color w:val="auto"/>
          <w:kern w:val="32"/>
          <w:szCs w:val="21"/>
        </w:rPr>
      </w:pPr>
    </w:p>
    <w:p w14:paraId="31AFC93A">
      <w:pPr>
        <w:keepNext w:val="0"/>
        <w:keepLines w:val="0"/>
        <w:pageBreakBefore w:val="0"/>
        <w:widowControl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auto"/>
          <w:sz w:val="32"/>
          <w:szCs w:val="32"/>
          <w:lang w:val="en-US" w:eastAsia="zh-CN"/>
        </w:rPr>
      </w:pPr>
      <w:r>
        <w:rPr>
          <w:rFonts w:hint="eastAsia" w:asciiTheme="minorEastAsia" w:hAnsiTheme="minorEastAsia" w:eastAsiaTheme="minorEastAsia" w:cstheme="minorEastAsia"/>
          <w:snapToGrid w:val="0"/>
          <w:color w:val="auto"/>
          <w:kern w:val="32"/>
          <w:szCs w:val="21"/>
        </w:rPr>
        <w:t>附件：</w:t>
      </w:r>
    </w:p>
    <w:p w14:paraId="5A400D24">
      <w:pPr>
        <w:keepNext w:val="0"/>
        <w:keepLines w:val="0"/>
        <w:pageBreakBefore w:val="0"/>
        <w:widowControl w:val="0"/>
        <w:kinsoku/>
        <w:wordWrap/>
        <w:overflowPunct/>
        <w:topLinePunct w:val="0"/>
        <w:bidi w:val="0"/>
        <w:spacing w:line="360" w:lineRule="auto"/>
        <w:jc w:val="center"/>
        <w:textAlignment w:val="auto"/>
        <w:rPr>
          <w:rFonts w:hint="eastAsia" w:asciiTheme="minorEastAsia" w:hAnsiTheme="minorEastAsia" w:eastAsiaTheme="minorEastAsia" w:cstheme="minorEastAsia"/>
          <w:snapToGrid w:val="0"/>
          <w:color w:val="auto"/>
          <w:kern w:val="32"/>
          <w:szCs w:val="21"/>
        </w:rPr>
      </w:pPr>
      <w:r>
        <w:rPr>
          <w:rFonts w:hint="eastAsia" w:asciiTheme="minorEastAsia" w:hAnsiTheme="minorEastAsia" w:eastAsiaTheme="minorEastAsia" w:cstheme="minorEastAsia"/>
          <w:b/>
          <w:color w:val="auto"/>
          <w:sz w:val="32"/>
          <w:szCs w:val="32"/>
        </w:rPr>
        <w:t>习惯性违章行为</w:t>
      </w:r>
    </w:p>
    <w:p w14:paraId="1CF4E36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1．进入施工生产区域的人员不正确穿戴使用劳动防护用品。</w:t>
      </w:r>
    </w:p>
    <w:p w14:paraId="24FA2E9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2．作业人员随意解除、挪动已设置的安全措施或擅自穿、跨越安全围栏或超越安全警戒线。</w:t>
      </w:r>
    </w:p>
    <w:p w14:paraId="3423F39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3．在行人道口或人口密集区从事高处作业，工作地点的下面不设围栏、未设专人看守或其他安全措施。</w:t>
      </w:r>
    </w:p>
    <w:p w14:paraId="264A64E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4．高处作业不系安全带、安全带系在移动或不牢固的物件上、换位时失去安全带保护；高处作业人员不系安全绳、安全绳低挂高用。</w:t>
      </w:r>
    </w:p>
    <w:p w14:paraId="0AB01C1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5．高处作业不用绳索传递物品，随手上下抛掷器具、材料。</w:t>
      </w:r>
    </w:p>
    <w:p w14:paraId="1F5109C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6．施工现场临时搭建的建筑物不符合安全使用要求。</w:t>
      </w:r>
    </w:p>
    <w:p w14:paraId="6551584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7．未对因建设工程施工可能造成损害的毗邻建筑物、构筑物和地下管线等采取专项防护措施。</w:t>
      </w:r>
    </w:p>
    <w:p w14:paraId="283FDAD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8．施工现场的井、洞、坑、沟、口等危险处不设明显警示标志，未采取加盖板或设置围栏等防护措施。</w:t>
      </w:r>
    </w:p>
    <w:p w14:paraId="76911F3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9．临水、临空、临边等部位不设安全防护栏杆和挡脚板。</w:t>
      </w:r>
    </w:p>
    <w:p w14:paraId="60D3D07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10．上下层垂直立体作业无隔离防护措施，或错开作业期间无专人监护。</w:t>
      </w:r>
    </w:p>
    <w:p w14:paraId="6246F28D">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11．在高处平台、孔洞边缘倚坐或跨越栏杆。</w:t>
      </w:r>
    </w:p>
    <w:p w14:paraId="4BCBFE5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12．高边坡作业未在作业面上方设置防护设施。</w:t>
      </w:r>
    </w:p>
    <w:p w14:paraId="229A73D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13．隧洞作业未采取必要的安全措施。</w:t>
      </w:r>
    </w:p>
    <w:p w14:paraId="7A36353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14．将运行中转动设备的防护罩打开；将手伸入运动中转动设备的遮拦内；戴手套或用抹布对转动部分进行清扫或进行其他工作。</w:t>
      </w:r>
    </w:p>
    <w:p w14:paraId="5F7C42C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15．空气压缩机房的维修平台和电动机地坑的周围无防护栏杆，或栏杆下部无防护网（板），地沟未铺设盖板；移动式空压机无防雨、防晒、隔离防拦等设施。</w:t>
      </w:r>
    </w:p>
    <w:p w14:paraId="6BC65DF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16．现场倒闸操作不戴绝缘手套，雷雨天气巡视或操作室外高压设备不穿绝缘靴。</w:t>
      </w:r>
    </w:p>
    <w:p w14:paraId="58814DB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17．停电作业不验电接地或不按规定顺序装拆接地线、不按规定使用个人保安线。</w:t>
      </w:r>
    </w:p>
    <w:p w14:paraId="4C90F80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18．在带电设备周围使用钢卷尺、皮卷尺和线尺（夹有金属丝者）进行测量工作。</w:t>
      </w:r>
    </w:p>
    <w:p w14:paraId="1D9B657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19．在带电设备周围使用金属梯子进行作业；在户外变电站和高压室内不按规定使用和搬运梯子、管子等长物。</w:t>
      </w:r>
    </w:p>
    <w:p w14:paraId="6ED960E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20．未经值班人员许可，擅自进入带电运行设备区域。</w:t>
      </w:r>
    </w:p>
    <w:p w14:paraId="49F56DF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21．水上作业不佩戴救生工具。</w:t>
      </w:r>
    </w:p>
    <w:p w14:paraId="2ADC747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22．建设项目</w:t>
      </w:r>
      <w:r>
        <w:rPr>
          <w:rFonts w:hint="eastAsia" w:asciiTheme="minorEastAsia" w:hAnsiTheme="minorEastAsia" w:eastAsiaTheme="minorEastAsia" w:cstheme="minorEastAsia"/>
          <w:color w:val="auto"/>
          <w:sz w:val="24"/>
          <w:szCs w:val="24"/>
          <w:lang w:eastAsia="zh-CN"/>
        </w:rPr>
        <w:t>乙方</w:t>
      </w:r>
      <w:r>
        <w:rPr>
          <w:rFonts w:hint="eastAsia" w:asciiTheme="minorEastAsia" w:hAnsiTheme="minorEastAsia" w:eastAsiaTheme="minorEastAsia" w:cstheme="minorEastAsia"/>
          <w:color w:val="auto"/>
          <w:sz w:val="24"/>
          <w:szCs w:val="24"/>
        </w:rPr>
        <w:t>不严格按照安全设施的施工图纸和设计要求施工。</w:t>
      </w:r>
    </w:p>
    <w:p w14:paraId="3895D08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23．作业人员不按照审批后的施工方案进行作业或随意变动施工方案；擅自扩大工作范围、工作内容。</w:t>
      </w:r>
    </w:p>
    <w:p w14:paraId="13144BA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24．开工前没有对所有作业人员进行安全技术交底、不明确工作范围、安全措施不交代或交代不清，盲目开工。</w:t>
      </w:r>
    </w:p>
    <w:p w14:paraId="225E5A7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25．专责监护人不认真履行监护职责，从事与监护无关的工作。</w:t>
      </w:r>
    </w:p>
    <w:p w14:paraId="19A2EDE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26．对基坑支护与降水、土方开挖与边坡防护、模板、起重吊装、脚手架、拆除、爆破等单项工程无专项施工方案和安全技术措施，或专项施工方案未完善编、审、批手续，或方案不符合强制性标准要求。</w:t>
      </w:r>
    </w:p>
    <w:p w14:paraId="752DCB3D">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27．组立杆塔、撤杆、撤线或紧线前未按规定使用防倒杆装置等防倒杆措施或采取突然剪断导线、地线、拉线等方法撤杆撤线。</w:t>
      </w:r>
    </w:p>
    <w:p w14:paraId="14F3553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28．使用吊篮载人。</w:t>
      </w:r>
    </w:p>
    <w:p w14:paraId="0ED659F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29．吊车起吊前未鸣笛示警或起重工作无专人指挥。</w:t>
      </w:r>
    </w:p>
    <w:p w14:paraId="6FC531A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30．起重时凭借栏杆、脚手架、瓷件等起吊物件。</w:t>
      </w:r>
    </w:p>
    <w:p w14:paraId="0B4B2BB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31．在起吊或牵引过程中，受力钢丝绳周围、上下方、内角侧和起吊物下面，有人逗留和通过。吊运重物时从人头顶通过或吊臂下站人。</w:t>
      </w:r>
    </w:p>
    <w:p w14:paraId="5BF4B17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32．龙门吊、塔吊拆卸(安装)工程中未严格按照规定程序执行。</w:t>
      </w:r>
    </w:p>
    <w:p w14:paraId="47973F7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33．在梯子上作业，无人扶梯子或梯子架设在不稳定的支持物上。</w:t>
      </w:r>
    </w:p>
    <w:p w14:paraId="07F3CFFD">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34．施工临时用电未严格执行“三相五线制”、线路敷设不整齐、绝缘不可靠、用其他金属丝代替熔断丝。</w:t>
      </w:r>
    </w:p>
    <w:p w14:paraId="4FAE002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35．配电箱、开关箱及漏电保护开关的配置未实行“三级配电、两级保护”，配电箱内电器设置应按“一机、一闸、一漏”原则设置。</w:t>
      </w:r>
    </w:p>
    <w:p w14:paraId="66DD57A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36．配电箱、开关箱无防雨、防尘和防砸措施。</w:t>
      </w:r>
    </w:p>
    <w:p w14:paraId="5201C21D">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37．不按规定使用合格的安全工器具或超过检测周期的安全工器具进行作业。</w:t>
      </w:r>
    </w:p>
    <w:p w14:paraId="75564D8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38．使用未经检验或检验不合格的特种设备。</w:t>
      </w:r>
    </w:p>
    <w:p w14:paraId="3BBD86B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39．带电作业，不按规定使用绝缘工具。</w:t>
      </w:r>
    </w:p>
    <w:p w14:paraId="48200A1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40．使用电动工器具时未接入漏电保护装置、金属外壳不接地或接地不可靠、或不戴绝缘手套。</w:t>
      </w:r>
    </w:p>
    <w:p w14:paraId="45A3CAE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41．使用电动工具时将电源线直接插入插座孔或钩挂在闸刀开关上使用。</w:t>
      </w:r>
    </w:p>
    <w:p w14:paraId="71ECF3E8">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42．爆破物、有害气体和液体存放处不设明显且符合国际标准的安全警示标志。</w:t>
      </w:r>
    </w:p>
    <w:p w14:paraId="16A1DC4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43．对有爆炸和火灾危险的场所，未按危险场所等级选择相应的防爆型照明器。</w:t>
      </w:r>
    </w:p>
    <w:p w14:paraId="25D3CAC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44．在易燃物品及重要设备上方进行焊接，下方无监护人，未采取防火等安全措施。</w:t>
      </w:r>
    </w:p>
    <w:p w14:paraId="14C4ED5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45．在宿舍、办公室、休息室内存放易燃易爆物品，使用电炉。</w:t>
      </w:r>
    </w:p>
    <w:p w14:paraId="74A4D9D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46．未履行有关手续即对有压力、带电、充油的容器及管道施焊。</w:t>
      </w:r>
    </w:p>
    <w:p w14:paraId="6049322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47．消防设施配备不足或使用已过期失效的消防器材。</w:t>
      </w:r>
    </w:p>
    <w:p w14:paraId="33543AC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48．爆破作业时无专人指挥、无统一信号和专人警戒。</w:t>
      </w:r>
    </w:p>
    <w:p w14:paraId="1B8691D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49．特种作业人员不持证上岗或非特种作业人员进行特种作业。</w:t>
      </w:r>
    </w:p>
    <w:p w14:paraId="3967400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50．无证驾驶、酒后驾驶、客货混装。</w:t>
      </w:r>
    </w:p>
    <w:p w14:paraId="0492447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51．机器的传动部分没有装防护罩或其他防护设备，露出的轴端没有设护盖。</w:t>
      </w:r>
    </w:p>
    <w:p w14:paraId="3C9124E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52．高空作业搭设的脚手架不符合安全要求。</w:t>
      </w:r>
    </w:p>
    <w:p w14:paraId="7002FF4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53．深沟、深坑四周无安全警戒线，夜间无警告红灯。</w:t>
      </w:r>
    </w:p>
    <w:p w14:paraId="37E72FC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54．起重机械，如绞磨、汽车吊、卷扬机等无制动和逆止装置，或制动装置失灵、不灵敏。</w:t>
      </w:r>
    </w:p>
    <w:p w14:paraId="36A1E3E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55．易燃易爆区、重点防火区内的防火设施不全或符合规定要求。</w:t>
      </w:r>
    </w:p>
    <w:p w14:paraId="04C2409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56．电器防误闭锁装置不全。</w:t>
      </w:r>
    </w:p>
    <w:p w14:paraId="292A229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57．高低压线路对地、对建筑物等安全距离不够。</w:t>
      </w:r>
    </w:p>
    <w:p w14:paraId="2C868B9D">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58．电气设备外壳无接地。</w:t>
      </w:r>
    </w:p>
    <w:p w14:paraId="64083AC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59．临时电源无漏电保护器。</w:t>
      </w:r>
    </w:p>
    <w:p w14:paraId="5B07BED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60．未建立和完善各级人员安全生产责任制，使各级人员安全管理职责不清、安全责任不明。</w:t>
      </w:r>
    </w:p>
    <w:p w14:paraId="0459DD0D">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61．不建立健全安全生产管理制度和基础台帐。</w:t>
      </w:r>
    </w:p>
    <w:p w14:paraId="1327E03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62．未按规定设置安全监督机构和配置安全员。</w:t>
      </w:r>
    </w:p>
    <w:p w14:paraId="4729A5F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63．未按规定落实安全生产措施、计划、资金。</w:t>
      </w:r>
    </w:p>
    <w:p w14:paraId="6F79130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64．未按规定配备符合国家标准和行业标准的安全防护装置、安全工器具和个人防护用品。</w:t>
      </w:r>
    </w:p>
    <w:p w14:paraId="5171AED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65．</w:t>
      </w:r>
      <w:r>
        <w:rPr>
          <w:rFonts w:hint="eastAsia" w:asciiTheme="minorEastAsia" w:hAnsiTheme="minorEastAsia" w:eastAsiaTheme="minorEastAsia" w:cstheme="minorEastAsia"/>
          <w:color w:val="auto"/>
          <w:sz w:val="24"/>
          <w:szCs w:val="24"/>
          <w:lang w:eastAsia="zh-CN"/>
        </w:rPr>
        <w:t>乙方</w:t>
      </w:r>
      <w:r>
        <w:rPr>
          <w:rFonts w:hint="eastAsia" w:asciiTheme="minorEastAsia" w:hAnsiTheme="minorEastAsia" w:eastAsiaTheme="minorEastAsia" w:cstheme="minorEastAsia"/>
          <w:color w:val="auto"/>
          <w:sz w:val="24"/>
          <w:szCs w:val="24"/>
        </w:rPr>
        <w:t>不为现场从事危险作业人员依法办理保险的凭证。</w:t>
      </w:r>
    </w:p>
    <w:p w14:paraId="70CB3D4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66．新进场人员（包括农民工）未进行安全教育或未配证上岗作业的；或安排非特种作业人员进行特种作业的。</w:t>
      </w:r>
    </w:p>
    <w:p w14:paraId="4D83DCB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67．临时工从事有危险的工作时，未派专人监护。</w:t>
      </w:r>
    </w:p>
    <w:p w14:paraId="1066D06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68．违章指挥，强令工人冒险作业。</w:t>
      </w:r>
    </w:p>
    <w:p w14:paraId="2091DCCD">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69．对排查出的安全隐患未制定整改计划或未落实整改治理措施。</w:t>
      </w:r>
    </w:p>
    <w:p w14:paraId="000C22B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70．使用无相应资质的单位在施工现场安装、拆卸施工起重机械和整体提升脚手架、模板等自升式架设设施。</w:t>
      </w:r>
    </w:p>
    <w:p w14:paraId="4F9C5888">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71．对承包方未进行资质审查或违规进行工程发包。</w:t>
      </w:r>
    </w:p>
    <w:p w14:paraId="796548A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72．承发包工程未依法签订安全协议，未明确双方应承担的安全责任。</w:t>
      </w:r>
    </w:p>
    <w:p w14:paraId="74B4EBB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73．建设工程中租用未经安全性能检测或者经检测不合格的机械设备和施工机具。</w:t>
      </w:r>
    </w:p>
    <w:p w14:paraId="13E9E7F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74.  未按要求编制生产安全事故应急救援预案和施工度汛方案。</w:t>
      </w:r>
    </w:p>
    <w:p w14:paraId="52EC363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75．在尚未竣工的建筑物内设置员工集体宿舍。</w:t>
      </w:r>
    </w:p>
    <w:p w14:paraId="73D0697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76．发生施工安全事故后，不按规定程序进行报告或不遵循“四不放过”原则组织开展事故调查及处理。</w:t>
      </w:r>
    </w:p>
    <w:p w14:paraId="0AADD6A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77. 法律法规、强制性规范规定的其他违章行为。</w:t>
      </w:r>
    </w:p>
    <w:p w14:paraId="634D48F0">
      <w:pPr>
        <w:spacing w:line="400" w:lineRule="exact"/>
        <w:jc w:val="center"/>
        <w:outlineLvl w:val="3"/>
        <w:rPr>
          <w:rFonts w:hint="eastAsia" w:asciiTheme="minorEastAsia" w:hAnsiTheme="minorEastAsia" w:eastAsiaTheme="minorEastAsia" w:cstheme="minorEastAsia"/>
          <w:b/>
          <w:bCs/>
          <w:sz w:val="36"/>
          <w:szCs w:val="36"/>
        </w:rPr>
      </w:pPr>
    </w:p>
    <w:p w14:paraId="00815824">
      <w:pPr>
        <w:spacing w:line="400" w:lineRule="exact"/>
        <w:jc w:val="center"/>
        <w:outlineLvl w:val="3"/>
        <w:rPr>
          <w:rFonts w:hint="eastAsia" w:asciiTheme="minorEastAsia" w:hAnsiTheme="minorEastAsia" w:eastAsiaTheme="minorEastAsia" w:cstheme="minorEastAsia"/>
          <w:b/>
          <w:bCs/>
          <w:sz w:val="36"/>
          <w:szCs w:val="36"/>
        </w:rPr>
      </w:pPr>
    </w:p>
    <w:p w14:paraId="385C3DEB">
      <w:pPr>
        <w:spacing w:line="400" w:lineRule="exact"/>
        <w:jc w:val="center"/>
        <w:outlineLvl w:val="3"/>
        <w:rPr>
          <w:rFonts w:hint="eastAsia" w:asciiTheme="minorEastAsia" w:hAnsiTheme="minorEastAsia" w:eastAsiaTheme="minorEastAsia" w:cstheme="minorEastAsia"/>
          <w:b/>
          <w:bCs/>
          <w:sz w:val="36"/>
          <w:szCs w:val="36"/>
        </w:rPr>
      </w:pPr>
    </w:p>
    <w:p w14:paraId="65D5760B">
      <w:pPr>
        <w:spacing w:line="400" w:lineRule="exact"/>
        <w:jc w:val="center"/>
        <w:outlineLvl w:val="3"/>
        <w:rPr>
          <w:rFonts w:hint="eastAsia" w:asciiTheme="minorEastAsia" w:hAnsiTheme="minorEastAsia" w:eastAsiaTheme="minorEastAsia" w:cstheme="minorEastAsia"/>
          <w:b/>
          <w:bCs/>
          <w:sz w:val="36"/>
          <w:szCs w:val="36"/>
        </w:rPr>
      </w:pPr>
    </w:p>
    <w:p w14:paraId="1023DD51">
      <w:pPr>
        <w:spacing w:line="400" w:lineRule="exact"/>
        <w:jc w:val="center"/>
        <w:outlineLvl w:val="3"/>
        <w:rPr>
          <w:rFonts w:hint="eastAsia" w:asciiTheme="minorEastAsia" w:hAnsiTheme="minorEastAsia" w:eastAsiaTheme="minorEastAsia" w:cstheme="minorEastAsia"/>
          <w:b/>
          <w:bCs/>
          <w:sz w:val="36"/>
          <w:szCs w:val="36"/>
        </w:rPr>
      </w:pPr>
    </w:p>
    <w:p w14:paraId="230057AE">
      <w:pPr>
        <w:spacing w:line="400" w:lineRule="exact"/>
        <w:jc w:val="center"/>
        <w:outlineLvl w:val="3"/>
        <w:rPr>
          <w:rFonts w:hint="eastAsia" w:asciiTheme="minorEastAsia" w:hAnsiTheme="minorEastAsia" w:eastAsiaTheme="minorEastAsia" w:cstheme="minorEastAsia"/>
          <w:b/>
          <w:bCs/>
          <w:sz w:val="36"/>
          <w:szCs w:val="36"/>
        </w:rPr>
      </w:pPr>
    </w:p>
    <w:p w14:paraId="62005EDC">
      <w:pPr>
        <w:spacing w:line="400" w:lineRule="exact"/>
        <w:jc w:val="center"/>
        <w:outlineLvl w:val="3"/>
        <w:rPr>
          <w:rFonts w:hint="eastAsia" w:asciiTheme="minorEastAsia" w:hAnsiTheme="minorEastAsia" w:eastAsiaTheme="minorEastAsia" w:cstheme="minorEastAsia"/>
          <w:b/>
          <w:bCs/>
          <w:sz w:val="36"/>
          <w:szCs w:val="36"/>
        </w:rPr>
      </w:pPr>
    </w:p>
    <w:p w14:paraId="37E28628">
      <w:pPr>
        <w:spacing w:line="400" w:lineRule="exact"/>
        <w:jc w:val="center"/>
        <w:outlineLvl w:val="3"/>
        <w:rPr>
          <w:rFonts w:hint="eastAsia" w:asciiTheme="minorEastAsia" w:hAnsiTheme="minorEastAsia" w:eastAsiaTheme="minorEastAsia" w:cstheme="minorEastAsia"/>
          <w:b/>
          <w:bCs/>
          <w:sz w:val="36"/>
          <w:szCs w:val="36"/>
        </w:rPr>
      </w:pPr>
    </w:p>
    <w:p w14:paraId="42312796">
      <w:pPr>
        <w:spacing w:line="400" w:lineRule="exact"/>
        <w:jc w:val="center"/>
        <w:outlineLvl w:val="3"/>
        <w:rPr>
          <w:rFonts w:hint="eastAsia" w:asciiTheme="minorEastAsia" w:hAnsiTheme="minorEastAsia" w:eastAsiaTheme="minorEastAsia" w:cstheme="minorEastAsia"/>
          <w:b/>
          <w:bCs/>
          <w:sz w:val="36"/>
          <w:szCs w:val="36"/>
        </w:rPr>
      </w:pPr>
    </w:p>
    <w:p w14:paraId="09AA441F">
      <w:pPr>
        <w:spacing w:line="400" w:lineRule="exact"/>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36"/>
          <w:szCs w:val="36"/>
        </w:rPr>
        <w:t>重庆工程建设廉政合同</w:t>
      </w:r>
    </w:p>
    <w:p w14:paraId="3AA5980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工程项目名称：</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w:t>
      </w:r>
    </w:p>
    <w:p w14:paraId="31E59BB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工程项目地址：</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w:t>
      </w:r>
    </w:p>
    <w:p w14:paraId="5E25FBC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建设单位：</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color w:val="auto"/>
          <w:sz w:val="24"/>
          <w:szCs w:val="24"/>
          <w:lang w:eastAsia="zh-CN"/>
        </w:rPr>
        <w:t>以下简称甲方或发包人）</w:t>
      </w:r>
    </w:p>
    <w:p w14:paraId="491158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施工单位：</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lang w:eastAsia="zh-CN"/>
        </w:rPr>
        <w:t>（以下简称乙方或承包人）</w:t>
      </w:r>
    </w:p>
    <w:p w14:paraId="780E96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053FAC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第一条 甲乙双方的责任</w:t>
      </w:r>
    </w:p>
    <w:p w14:paraId="477C7D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（一）应严格遵守国家关于市场准入、项目招标投标、工程建设、施工安装和市场活动等有关法律、法规，相关政策，以及廉政建设的各项规定。</w:t>
      </w:r>
    </w:p>
    <w:p w14:paraId="2BD05E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（二）严格执行建设工程项目承发包合同文件，自觉按合同办事。</w:t>
      </w:r>
    </w:p>
    <w:p w14:paraId="358577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（三）业务活动必须坚持公开、公平、公正、诚信、透明的原则（除法律法规另有规定者外），不得为获取不正当的利益，损害国家、集体和对方利益，不得违反工程建设管理、施工安装的规章制度。</w:t>
      </w:r>
    </w:p>
    <w:p w14:paraId="6E89EE0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（四）发现对方在业务活动中有违规、违纪、违法行为的，应及时提醒对方，情节严重的，应向其上级主管部门或纪检监察、司法等有关机关举报。</w:t>
      </w:r>
    </w:p>
    <w:p w14:paraId="2536631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第二条 甲方的责任</w:t>
      </w:r>
    </w:p>
    <w:p w14:paraId="50F98FC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甲方的领导和从事该建设工程项目的工作人员，在工程建设的事前、事中、事后应遵守以下规定：</w:t>
      </w:r>
    </w:p>
    <w:p w14:paraId="1B34BF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（一）不准向乙方和相关单位索要或接受回扣、礼金、有价证券、贵重物品和好处费、感谢费等。</w:t>
      </w:r>
    </w:p>
    <w:p w14:paraId="7667BD0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（二）不准在乙方和相关单位报销任何应由甲方或个人支付的费用。</w:t>
      </w:r>
    </w:p>
    <w:p w14:paraId="1430B46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（三）不准要求、暗示或接受乙方和相关单位为个人装修住房、婚丧嫁娶、配偶子女的工作安排以及出国（境）、旅游等提供方便。</w:t>
      </w:r>
    </w:p>
    <w:p w14:paraId="35CDD3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（四）不准参加有可能影响公正执行公务的乙方和相关单位的宴请和健身、娱乐等活动。</w:t>
      </w:r>
    </w:p>
    <w:p w14:paraId="236D190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462BB7A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第三条 乙方的责任</w:t>
      </w:r>
    </w:p>
    <w:p w14:paraId="1FEBA1A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应与甲方保持正常的业务交往，按照有关法律法规和程序开展业务工作，严格执行工程建设的有关方针、政策，尤其是有关建筑施工安装的强制性标准和规范，并遵守以下规定：</w:t>
      </w:r>
    </w:p>
    <w:p w14:paraId="7D82099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（一）不准以任何理由向甲方、相关单位及其工作人员索要、接受或赠送礼金、有价证券、贵重物品和回扣、好处费、感谢费等。</w:t>
      </w:r>
    </w:p>
    <w:p w14:paraId="0437612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（二）不准以任何理由为甲方和相关单位报销应由对方或个人支付的费用。</w:t>
      </w:r>
    </w:p>
    <w:p w14:paraId="7D6D90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（三）不准接受或暗示为甲方、相关单位或个人装修住房、婚丧嫁娶、配偶子女的工作安排以及出国（境）、旅游等提供方便。</w:t>
      </w:r>
    </w:p>
    <w:p w14:paraId="56C190C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（四）不准以任何理由为甲方、相关单位或个人组织有可能影响公正执行公务的宴请、健身、娱乐等活动。</w:t>
      </w:r>
    </w:p>
    <w:p w14:paraId="04C1BE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第四条 违约责任</w:t>
      </w:r>
    </w:p>
    <w:p w14:paraId="648BB4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甲方工作人员有违反本责任书第一、二条责任行为的，按照管理权限，依据有关法律法规和规定给予党纪、政纪处分或组织处理；涉嫌犯罪，移交司法机关追究刑事责任；给乙方单位造成经济损失的，应予以赔偿。</w:t>
      </w:r>
    </w:p>
    <w:p w14:paraId="313BFBD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16501F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第五条 本责任书作为工程施工合同的附件，与工程施工合同具有同等法律效力。经双方签署后立即生效。</w:t>
      </w:r>
    </w:p>
    <w:p w14:paraId="67FB1FE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第六条 本责任书的有效期为双方签署之日起至该工程项目竣工验收合格时止。</w:t>
      </w:r>
    </w:p>
    <w:p w14:paraId="742807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第七条 本责任书一式四份，由甲乙双方各执二份。</w:t>
      </w:r>
    </w:p>
    <w:p w14:paraId="6F964DF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发包人：  (公章)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承包人：  (公章)                         </w:t>
      </w:r>
    </w:p>
    <w:p w14:paraId="60F3FC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法定代表人或其委托代理人：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法定代表人或其委托代理人：</w:t>
      </w:r>
    </w:p>
    <w:p w14:paraId="19C718F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（签字）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（签字）</w:t>
      </w:r>
    </w:p>
    <w:p w14:paraId="32D62E7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p>
    <w:p w14:paraId="25B362E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时间：</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年</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月</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13862">
    <w:pPr>
      <w:pStyle w:val="5"/>
      <w:jc w:val="center"/>
      <w:rPr>
        <w:rFonts w:eastAsia="仿宋_GB2312"/>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miter/>
                      </a:ln>
                    </wps:spPr>
                    <wps:txbx>
                      <w:txbxContent>
                        <w:p w14:paraId="0F9966BE">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zh-CN" w:eastAsia="zh-CN"/>
                            </w:rPr>
                            <w:t>- 25 -</w:t>
                          </w:r>
                          <w:r>
                            <w:rPr>
                              <w:rFonts w:hint="eastAsia"/>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IpGhobTAQAArQMAAA4AAAAAAAAAAQAgAAAA&#10;IgEAAGRycy9lMm9Eb2MueG1sUEsFBgAAAAAGAAYAWQEAAGcFAAAAAA==&#10;">
              <v:fill on="f" focussize="0,0"/>
              <v:stroke on="f" weight="1.25pt" joinstyle="miter"/>
              <v:imagedata o:title=""/>
              <o:lock v:ext="edit" aspectratio="f"/>
              <v:textbox inset="0mm,0mm,0mm,0mm" style="mso-fit-shape-to-text:t;">
                <w:txbxContent>
                  <w:p w14:paraId="0F9966BE">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zh-CN" w:eastAsia="zh-CN"/>
                      </w:rPr>
                      <w:t>- 25 -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95323">
    <w:pPr>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14:paraId="2C5D87AC">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zh-CN" w:eastAsia="zh-CN"/>
                            </w:rPr>
                            <w:t>- 20 -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CodDlU1QEAAKwDAAAOAAAAAAAAAAEAIAAAAB4B&#10;AABkcnMvZTJvRG9jLnhtbFBLBQYAAAAABgAGAFkBAABlBQAAAAA=&#10;">
              <v:fill on="f" focussize="0,0"/>
              <v:stroke on="f" joinstyle="miter"/>
              <v:imagedata o:title=""/>
              <o:lock v:ext="edit" aspectratio="f"/>
              <v:textbox inset="0mm,0mm,0mm,0mm" style="mso-fit-shape-to-text:t;">
                <w:txbxContent>
                  <w:p w14:paraId="2C5D87AC">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zh-CN" w:eastAsia="zh-CN"/>
                      </w:rPr>
                      <w:t>- 20 -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D716C">
    <w:pPr>
      <w:pStyle w:val="6"/>
      <w:tabs>
        <w:tab w:val="left" w:pos="1433"/>
      </w:tabs>
      <w:jc w:val="both"/>
      <w:rPr>
        <w:rFonts w:hint="eastAsia"/>
      </w:rPr>
    </w:pPr>
    <w:r>
      <w:rPr>
        <w:rFonts w:hint="eastAsia" w:ascii="微软雅黑" w:hAnsi="微软雅黑" w:eastAsia="微软雅黑" w:cs="微软雅黑"/>
        <w:sz w:val="21"/>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A1C02">
    <w:pPr>
      <w:pStyle w:val="6"/>
      <w:tabs>
        <w:tab w:val="left" w:pos="1433"/>
      </w:tabs>
      <w:jc w:val="both"/>
      <w:rPr>
        <w:rFonts w:hint="eastAsia"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A0612B"/>
    <w:multiLevelType w:val="singleLevel"/>
    <w:tmpl w:val="25A0612B"/>
    <w:lvl w:ilvl="0" w:tentative="0">
      <w:start w:val="2"/>
      <w:numFmt w:val="decimal"/>
      <w:suff w:val="nothing"/>
      <w:lvlText w:val="（%1）"/>
      <w:lvlJc w:val="left"/>
    </w:lvl>
  </w:abstractNum>
  <w:abstractNum w:abstractNumId="1">
    <w:nsid w:val="5957CD06"/>
    <w:multiLevelType w:val="singleLevel"/>
    <w:tmpl w:val="5957CD06"/>
    <w:lvl w:ilvl="0" w:tentative="0">
      <w:start w:val="10"/>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Y2VkNjIxMDNjY2IyMWIzMTRmN2QyZDhiNGViNTYifQ=="/>
  </w:docVars>
  <w:rsids>
    <w:rsidRoot w:val="309E5DB4"/>
    <w:rsid w:val="016A5229"/>
    <w:rsid w:val="01830B1B"/>
    <w:rsid w:val="01A00C4B"/>
    <w:rsid w:val="04B20730"/>
    <w:rsid w:val="04B2316F"/>
    <w:rsid w:val="066F5090"/>
    <w:rsid w:val="06862B05"/>
    <w:rsid w:val="06930D7E"/>
    <w:rsid w:val="07230354"/>
    <w:rsid w:val="07520C39"/>
    <w:rsid w:val="08193505"/>
    <w:rsid w:val="0AAA10F9"/>
    <w:rsid w:val="0B4E1717"/>
    <w:rsid w:val="0CEB1914"/>
    <w:rsid w:val="128123D2"/>
    <w:rsid w:val="141334FE"/>
    <w:rsid w:val="14FD49F4"/>
    <w:rsid w:val="154A7F62"/>
    <w:rsid w:val="154C6CC8"/>
    <w:rsid w:val="159643E7"/>
    <w:rsid w:val="15D46CBD"/>
    <w:rsid w:val="15DA3004"/>
    <w:rsid w:val="174608E9"/>
    <w:rsid w:val="183D6D9C"/>
    <w:rsid w:val="19314B52"/>
    <w:rsid w:val="19A72D94"/>
    <w:rsid w:val="1A5B79AD"/>
    <w:rsid w:val="1B754A9E"/>
    <w:rsid w:val="1C880DC7"/>
    <w:rsid w:val="1DD67C1F"/>
    <w:rsid w:val="1F7873B4"/>
    <w:rsid w:val="1F812DFB"/>
    <w:rsid w:val="1FD342F9"/>
    <w:rsid w:val="201E1EB0"/>
    <w:rsid w:val="202F120E"/>
    <w:rsid w:val="204C04C4"/>
    <w:rsid w:val="20950B38"/>
    <w:rsid w:val="21162A41"/>
    <w:rsid w:val="21D36300"/>
    <w:rsid w:val="22325497"/>
    <w:rsid w:val="223F0282"/>
    <w:rsid w:val="238318EE"/>
    <w:rsid w:val="24AF2DCF"/>
    <w:rsid w:val="25D45327"/>
    <w:rsid w:val="26DE799C"/>
    <w:rsid w:val="270D0281"/>
    <w:rsid w:val="27FD02F5"/>
    <w:rsid w:val="2A754104"/>
    <w:rsid w:val="2B051E56"/>
    <w:rsid w:val="2B0F45C8"/>
    <w:rsid w:val="2B6A5CA2"/>
    <w:rsid w:val="2BD53C98"/>
    <w:rsid w:val="2C7D37B3"/>
    <w:rsid w:val="2D151C3D"/>
    <w:rsid w:val="2D744BB6"/>
    <w:rsid w:val="2DC31699"/>
    <w:rsid w:val="2F1403FE"/>
    <w:rsid w:val="302503E9"/>
    <w:rsid w:val="309E5DB4"/>
    <w:rsid w:val="30AB6B41"/>
    <w:rsid w:val="32116E77"/>
    <w:rsid w:val="328327CE"/>
    <w:rsid w:val="32C80A58"/>
    <w:rsid w:val="33022E12"/>
    <w:rsid w:val="33C323F3"/>
    <w:rsid w:val="34E940DB"/>
    <w:rsid w:val="35407CF6"/>
    <w:rsid w:val="365D5206"/>
    <w:rsid w:val="376E2676"/>
    <w:rsid w:val="38C764E2"/>
    <w:rsid w:val="3AFB3D31"/>
    <w:rsid w:val="3B284AAE"/>
    <w:rsid w:val="3B44206B"/>
    <w:rsid w:val="3B96663F"/>
    <w:rsid w:val="3CB51561"/>
    <w:rsid w:val="3DF8713D"/>
    <w:rsid w:val="3E867579"/>
    <w:rsid w:val="3F1A6707"/>
    <w:rsid w:val="3F505479"/>
    <w:rsid w:val="3F9D7F9C"/>
    <w:rsid w:val="3FE21E53"/>
    <w:rsid w:val="40664832"/>
    <w:rsid w:val="43DB72E5"/>
    <w:rsid w:val="43FA6A6A"/>
    <w:rsid w:val="44093E52"/>
    <w:rsid w:val="445D5F4C"/>
    <w:rsid w:val="45E2495B"/>
    <w:rsid w:val="46252A99"/>
    <w:rsid w:val="463F1DAD"/>
    <w:rsid w:val="46486788"/>
    <w:rsid w:val="47AA3864"/>
    <w:rsid w:val="485B09F4"/>
    <w:rsid w:val="48735D3E"/>
    <w:rsid w:val="4A280DAA"/>
    <w:rsid w:val="4A9B5A20"/>
    <w:rsid w:val="4AD54A8E"/>
    <w:rsid w:val="4AF018C8"/>
    <w:rsid w:val="4AF33166"/>
    <w:rsid w:val="4C070965"/>
    <w:rsid w:val="4E025B5F"/>
    <w:rsid w:val="4E4D0DDF"/>
    <w:rsid w:val="4E6C5264"/>
    <w:rsid w:val="4E703BFD"/>
    <w:rsid w:val="4F6B3C13"/>
    <w:rsid w:val="4FB74001"/>
    <w:rsid w:val="50287036"/>
    <w:rsid w:val="519A302A"/>
    <w:rsid w:val="52690B8A"/>
    <w:rsid w:val="527B23BF"/>
    <w:rsid w:val="53876B42"/>
    <w:rsid w:val="53C438F2"/>
    <w:rsid w:val="54413DF2"/>
    <w:rsid w:val="555B64D8"/>
    <w:rsid w:val="55BF0815"/>
    <w:rsid w:val="561D19DF"/>
    <w:rsid w:val="56D4209E"/>
    <w:rsid w:val="59153C77"/>
    <w:rsid w:val="59F20A8D"/>
    <w:rsid w:val="5A296BA4"/>
    <w:rsid w:val="5A3F2FA3"/>
    <w:rsid w:val="5AAC5D18"/>
    <w:rsid w:val="5BE56AFB"/>
    <w:rsid w:val="5C991FC6"/>
    <w:rsid w:val="5D431D2B"/>
    <w:rsid w:val="600734E4"/>
    <w:rsid w:val="60761FDF"/>
    <w:rsid w:val="60F5158E"/>
    <w:rsid w:val="616C6049"/>
    <w:rsid w:val="61774B9A"/>
    <w:rsid w:val="62456704"/>
    <w:rsid w:val="636429FB"/>
    <w:rsid w:val="64A55079"/>
    <w:rsid w:val="64F34037"/>
    <w:rsid w:val="651D10B4"/>
    <w:rsid w:val="65543138"/>
    <w:rsid w:val="669058B5"/>
    <w:rsid w:val="66AD20C6"/>
    <w:rsid w:val="66E53E53"/>
    <w:rsid w:val="67D63817"/>
    <w:rsid w:val="68273845"/>
    <w:rsid w:val="685A617B"/>
    <w:rsid w:val="688137C7"/>
    <w:rsid w:val="69B95123"/>
    <w:rsid w:val="69D34437"/>
    <w:rsid w:val="69DB153D"/>
    <w:rsid w:val="6AB41277"/>
    <w:rsid w:val="6AB75B07"/>
    <w:rsid w:val="6EBF4F8A"/>
    <w:rsid w:val="708E3DDC"/>
    <w:rsid w:val="71FE68F0"/>
    <w:rsid w:val="746E7748"/>
    <w:rsid w:val="758B206A"/>
    <w:rsid w:val="76460FFA"/>
    <w:rsid w:val="76594477"/>
    <w:rsid w:val="76D46422"/>
    <w:rsid w:val="776C7C79"/>
    <w:rsid w:val="77E65C7D"/>
    <w:rsid w:val="785030F6"/>
    <w:rsid w:val="78713799"/>
    <w:rsid w:val="7A4647B1"/>
    <w:rsid w:val="7A911ED0"/>
    <w:rsid w:val="7C743857"/>
    <w:rsid w:val="7D5E00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2"/>
      <w:lang w:val="en-US" w:eastAsia="zh-CN" w:bidi="ar-SA"/>
    </w:rPr>
  </w:style>
  <w:style w:type="paragraph" w:styleId="2">
    <w:name w:val="heading 1"/>
    <w:basedOn w:val="1"/>
    <w:next w:val="1"/>
    <w:link w:val="11"/>
    <w:qFormat/>
    <w:uiPriority w:val="0"/>
    <w:pPr>
      <w:keepNext/>
      <w:snapToGrid w:val="0"/>
      <w:spacing w:line="360" w:lineRule="atLeast"/>
      <w:outlineLvl w:val="0"/>
    </w:pPr>
    <w:rPr>
      <w:rFonts w:ascii="宋体"/>
      <w:kern w:val="0"/>
      <w:sz w:val="20"/>
    </w:rPr>
  </w:style>
  <w:style w:type="paragraph" w:styleId="3">
    <w:name w:val="heading 2"/>
    <w:basedOn w:val="1"/>
    <w:next w:val="1"/>
    <w:link w:val="12"/>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toc 1"/>
    <w:basedOn w:val="1"/>
    <w:next w:val="1"/>
    <w:qFormat/>
    <w:uiPriority w:val="0"/>
    <w:pPr>
      <w:spacing w:line="180" w:lineRule="auto"/>
      <w:jc w:val="center"/>
    </w:pPr>
    <w:rPr>
      <w:sz w:val="30"/>
    </w:rPr>
  </w:style>
  <w:style w:type="paragraph" w:customStyle="1" w:styleId="1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11">
    <w:name w:val="标题 1 字符"/>
    <w:link w:val="2"/>
    <w:qFormat/>
    <w:uiPriority w:val="0"/>
    <w:rPr>
      <w:rFonts w:ascii="宋体"/>
      <w:kern w:val="0"/>
      <w:sz w:val="20"/>
    </w:rPr>
  </w:style>
  <w:style w:type="character" w:customStyle="1" w:styleId="12">
    <w:name w:val="标题 2 字符"/>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19337</Words>
  <Characters>20354</Characters>
  <Lines>0</Lines>
  <Paragraphs>0</Paragraphs>
  <TotalTime>21</TotalTime>
  <ScaleCrop>false</ScaleCrop>
  <LinksUpToDate>false</LinksUpToDate>
  <CharactersWithSpaces>23294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2023-07-03T10:07:00Z</dcterms:created>
  <dc:creator>Administrator</dc:creator>
  <cp:lastModifiedBy>H.¹³¹⁴墩墩</cp:lastModifiedBy>
  <cp:lastPrinted>2025-03-03T06:32:36Z</cp:lastPrinted>
  <dcterms:modified xsi:type="dcterms:W3CDTF">2025-03-03T06:49:03Z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EC0D70195EA84DE3B5B5BAFB42810EF2</vt:lpwstr>
  </property>
</Properties>
</file>