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1870B">
      <w:pPr>
        <w:pStyle w:val="6"/>
        <w:spacing w:before="0" w:after="0" w:line="480" w:lineRule="auto"/>
        <w:jc w:val="center"/>
        <w:rPr>
          <w:rFonts w:ascii="宋体" w:hAnsi="宋体" w:cs="宋体"/>
          <w:color w:val="000000" w:themeColor="text1"/>
          <w:sz w:val="32"/>
          <w:szCs w:val="32"/>
          <w14:textFill>
            <w14:solidFill>
              <w14:schemeClr w14:val="tx1"/>
            </w14:solidFill>
          </w14:textFill>
        </w:rPr>
      </w:pPr>
      <w:r>
        <w:rPr>
          <w:rFonts w:hint="eastAsia" w:asciiTheme="minorEastAsia" w:hAnsiTheme="minorEastAsia" w:eastAsiaTheme="minorEastAsia" w:cstheme="minorEastAsia"/>
          <w:b w:val="0"/>
          <w:bCs w:val="0"/>
          <w:color w:val="auto"/>
          <w:sz w:val="24"/>
          <w:szCs w:val="24"/>
        </w:rPr>
        <w:t xml:space="preserve"> </w:t>
      </w:r>
      <w:r>
        <w:rPr>
          <w:rFonts w:hint="eastAsia" w:asciiTheme="minorEastAsia" w:hAnsiTheme="minorEastAsia" w:eastAsiaTheme="minorEastAsia" w:cstheme="minorEastAsia"/>
          <w:color w:val="auto"/>
          <w:sz w:val="24"/>
        </w:rPr>
        <w:t xml:space="preserve">  </w:t>
      </w:r>
      <w:bookmarkStart w:id="0" w:name="_Toc27163"/>
      <w:bookmarkStart w:id="1" w:name="_Toc11531"/>
      <w:bookmarkStart w:id="2" w:name="_Toc3962"/>
      <w:r>
        <w:rPr>
          <w:rFonts w:hint="eastAsia" w:asciiTheme="minorEastAsia" w:hAnsiTheme="minorEastAsia" w:eastAsiaTheme="minorEastAsia" w:cstheme="minorEastAsia"/>
          <w:color w:val="auto"/>
          <w:sz w:val="24"/>
          <w:lang w:val="en-US" w:eastAsia="zh-CN"/>
        </w:rPr>
        <w:t xml:space="preserve">      </w:t>
      </w:r>
      <w:bookmarkEnd w:id="0"/>
      <w:bookmarkEnd w:id="1"/>
      <w:bookmarkEnd w:id="2"/>
      <w:r>
        <w:rPr>
          <w:rFonts w:hint="eastAsia" w:ascii="宋体" w:hAnsi="宋体" w:cs="宋体"/>
          <w:color w:val="000000" w:themeColor="text1"/>
          <w:sz w:val="32"/>
          <w:szCs w:val="32"/>
          <w14:textFill>
            <w14:solidFill>
              <w14:schemeClr w14:val="tx1"/>
            </w14:solidFill>
          </w14:textFill>
        </w:rPr>
        <w:t>施  工  合  同</w:t>
      </w:r>
    </w:p>
    <w:p w14:paraId="2B665E0E">
      <w:pPr>
        <w:spacing w:line="500" w:lineRule="exact"/>
        <w:rPr>
          <w:rFonts w:ascii="宋体" w:hAnsi="宋体" w:cs="宋体"/>
          <w:bCs/>
          <w:color w:val="000000" w:themeColor="text1"/>
          <w:sz w:val="28"/>
          <w:szCs w:val="28"/>
          <w14:textFill>
            <w14:solidFill>
              <w14:schemeClr w14:val="tx1"/>
            </w14:solidFill>
          </w14:textFill>
        </w:rPr>
      </w:pPr>
    </w:p>
    <w:p w14:paraId="7445E77D">
      <w:pPr>
        <w:spacing w:line="400" w:lineRule="exact"/>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发包方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甲方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60CDC6A7">
      <w:pPr>
        <w:spacing w:line="400" w:lineRule="exact"/>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承包方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乙方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2491A366">
      <w:pPr>
        <w:spacing w:line="400" w:lineRule="exact"/>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3CBFC924">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根据《中华人民共和国</w:t>
      </w:r>
      <w:r>
        <w:rPr>
          <w:rFonts w:hint="eastAsia" w:ascii="宋体" w:hAnsi="宋体" w:eastAsia="宋体" w:cs="宋体"/>
          <w:b w:val="0"/>
          <w:bCs w:val="0"/>
          <w:color w:val="000000" w:themeColor="text1"/>
          <w:sz w:val="21"/>
          <w:szCs w:val="21"/>
          <w:lang w:eastAsia="zh-CN"/>
          <w14:textFill>
            <w14:solidFill>
              <w14:schemeClr w14:val="tx1"/>
            </w14:solidFill>
          </w14:textFill>
        </w:rPr>
        <w:t>民法典</w:t>
      </w:r>
      <w:r>
        <w:rPr>
          <w:rFonts w:hint="eastAsia" w:ascii="宋体" w:hAnsi="宋体" w:eastAsia="宋体" w:cs="宋体"/>
          <w:b w:val="0"/>
          <w:bCs w:val="0"/>
          <w:color w:val="000000" w:themeColor="text1"/>
          <w:sz w:val="21"/>
          <w:szCs w:val="21"/>
          <w14:textFill>
            <w14:solidFill>
              <w14:schemeClr w14:val="tx1"/>
            </w14:solidFill>
          </w14:textFill>
        </w:rPr>
        <w:t>》《中华人民共和国建筑法》《建设工程质量管理条例》等法律法规相关规定，经双方充分协商、达成一致，订立本合同。</w:t>
      </w:r>
    </w:p>
    <w:p w14:paraId="140896B6">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一、工程名称：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1EC12A4C">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二、工程地点：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 </w:t>
      </w:r>
    </w:p>
    <w:p w14:paraId="1DEDC8BC">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三、工程范围：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（详见施工图和工程量清单）。</w:t>
      </w:r>
    </w:p>
    <w:p w14:paraId="0356BDAF">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四、承包方式：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7C0F3385">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五、合同工期</w:t>
      </w:r>
    </w:p>
    <w:p w14:paraId="33B20EC2">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计划开工日期：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2D8ACCD5">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计划竣工日期：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2BCB511D">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工期总日历天数：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天（以签订合同之日起算）。工期总日历天数与前述计划开竣工日期计算的工期天数不一致的，以工期总日历天数为准。 </w:t>
      </w:r>
    </w:p>
    <w:p w14:paraId="6C534ACE">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六、资金来源：</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3EAED814">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七、合同金额：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050116AF">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八、履约保证金</w:t>
      </w:r>
    </w:p>
    <w:p w14:paraId="120BAE1C">
      <w:pPr>
        <w:pageBreakBefore w:val="0"/>
        <w:widowControl/>
        <w:kinsoku/>
        <w:wordWrap/>
        <w:overflowPunct/>
        <w:topLinePunct w:val="0"/>
        <w:autoSpaceDE/>
        <w:autoSpaceDN/>
        <w:bidi w:val="0"/>
        <w:adjustRightInd/>
        <w:snapToGrid/>
        <w:spacing w:line="360" w:lineRule="auto"/>
        <w:ind w:firstLine="420" w:firstLineChars="200"/>
        <w:textAlignment w:val="baseline"/>
        <w:rPr>
          <w:rStyle w:val="8"/>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Style w:val="8"/>
          <w:rFonts w:hint="eastAsia" w:ascii="宋体" w:hAnsi="宋体" w:eastAsia="宋体" w:cs="宋体"/>
          <w:b w:val="0"/>
          <w:bCs w:val="0"/>
          <w:color w:val="000000" w:themeColor="text1"/>
          <w:kern w:val="0"/>
          <w:sz w:val="21"/>
          <w:szCs w:val="21"/>
          <w:lang w:val="en-US" w:eastAsia="zh-CN"/>
          <w14:textFill>
            <w14:solidFill>
              <w14:schemeClr w14:val="tx1"/>
            </w14:solidFill>
          </w14:textFill>
        </w:rPr>
        <w:t>（1）履约担保的形式：现金或保函；</w:t>
      </w:r>
    </w:p>
    <w:p w14:paraId="522DADA9">
      <w:pPr>
        <w:pageBreakBefore w:val="0"/>
        <w:widowControl/>
        <w:kinsoku/>
        <w:wordWrap/>
        <w:overflowPunct/>
        <w:topLinePunct w:val="0"/>
        <w:autoSpaceDE/>
        <w:autoSpaceDN/>
        <w:bidi w:val="0"/>
        <w:adjustRightInd/>
        <w:snapToGrid/>
        <w:spacing w:line="360" w:lineRule="auto"/>
        <w:ind w:firstLine="420" w:firstLineChars="200"/>
        <w:textAlignment w:val="baseline"/>
        <w:rPr>
          <w:rStyle w:val="8"/>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Style w:val="8"/>
          <w:rFonts w:hint="eastAsia" w:ascii="宋体" w:hAnsi="宋体" w:eastAsia="宋体" w:cs="宋体"/>
          <w:b w:val="0"/>
          <w:bCs w:val="0"/>
          <w:color w:val="000000" w:themeColor="text1"/>
          <w:kern w:val="0"/>
          <w:sz w:val="21"/>
          <w:szCs w:val="21"/>
          <w:lang w:val="en-US" w:eastAsia="zh-CN"/>
          <w14:textFill>
            <w14:solidFill>
              <w14:schemeClr w14:val="tx1"/>
            </w14:solidFill>
          </w14:textFill>
        </w:rPr>
        <w:t>（2）履约担保的金额：中标合同金额的5%；</w:t>
      </w:r>
    </w:p>
    <w:p w14:paraId="6A0503BB">
      <w:pPr>
        <w:pageBreakBefore w:val="0"/>
        <w:widowControl/>
        <w:kinsoku/>
        <w:wordWrap/>
        <w:overflowPunct/>
        <w:topLinePunct w:val="0"/>
        <w:autoSpaceDE/>
        <w:autoSpaceDN/>
        <w:bidi w:val="0"/>
        <w:adjustRightInd/>
        <w:snapToGrid/>
        <w:spacing w:line="360" w:lineRule="auto"/>
        <w:ind w:firstLine="420" w:firstLineChars="200"/>
        <w:textAlignment w:val="baseline"/>
        <w:rPr>
          <w:rStyle w:val="8"/>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Style w:val="8"/>
          <w:rFonts w:hint="eastAsia" w:ascii="宋体" w:hAnsi="宋体" w:eastAsia="宋体" w:cs="宋体"/>
          <w:b w:val="0"/>
          <w:bCs w:val="0"/>
          <w:color w:val="000000" w:themeColor="text1"/>
          <w:kern w:val="0"/>
          <w:sz w:val="21"/>
          <w:szCs w:val="21"/>
          <w:lang w:val="en-US" w:eastAsia="zh-CN"/>
          <w14:textFill>
            <w14:solidFill>
              <w14:schemeClr w14:val="tx1"/>
            </w14:solidFill>
          </w14:textFill>
        </w:rPr>
        <w:t>（3）履约担保的提交时间：在合同签订前，承包人按担保金额向发包人提交履约担保。</w:t>
      </w:r>
    </w:p>
    <w:p w14:paraId="070D3B50">
      <w:pPr>
        <w:pageBreakBefore w:val="0"/>
        <w:widowControl/>
        <w:kinsoku/>
        <w:wordWrap/>
        <w:overflowPunct/>
        <w:topLinePunct w:val="0"/>
        <w:autoSpaceDE/>
        <w:autoSpaceDN/>
        <w:bidi w:val="0"/>
        <w:adjustRightInd/>
        <w:snapToGrid/>
        <w:spacing w:line="360" w:lineRule="auto"/>
        <w:ind w:firstLine="420" w:firstLineChars="200"/>
        <w:textAlignment w:val="baseline"/>
        <w:rPr>
          <w:rStyle w:val="8"/>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Style w:val="8"/>
          <w:rFonts w:hint="eastAsia" w:ascii="宋体" w:hAnsi="宋体" w:eastAsia="宋体" w:cs="宋体"/>
          <w:b w:val="0"/>
          <w:bCs w:val="0"/>
          <w:color w:val="000000" w:themeColor="text1"/>
          <w:kern w:val="0"/>
          <w:sz w:val="21"/>
          <w:szCs w:val="21"/>
          <w:lang w:val="en-US" w:eastAsia="zh-CN"/>
          <w14:textFill>
            <w14:solidFill>
              <w14:schemeClr w14:val="tx1"/>
            </w14:solidFill>
          </w14:textFill>
        </w:rPr>
        <w:t>（4）履约担保的期限：自我方法定代表人（或其委托代理人）签名并加盖公章之日起至你方签发或应签发工程接收证书之日止自提交履约担保之日起至竣工验收合格之日止。</w:t>
      </w:r>
    </w:p>
    <w:p w14:paraId="248F4937">
      <w:pPr>
        <w:pageBreakBefore w:val="0"/>
        <w:widowControl/>
        <w:kinsoku/>
        <w:wordWrap/>
        <w:overflowPunct/>
        <w:topLinePunct w:val="0"/>
        <w:autoSpaceDE/>
        <w:autoSpaceDN/>
        <w:bidi w:val="0"/>
        <w:adjustRightInd/>
        <w:snapToGrid/>
        <w:spacing w:line="360" w:lineRule="auto"/>
        <w:ind w:firstLine="420" w:firstLineChars="200"/>
        <w:textAlignment w:val="baseline"/>
        <w:rPr>
          <w:rStyle w:val="8"/>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Style w:val="8"/>
          <w:rFonts w:hint="eastAsia" w:ascii="宋体" w:hAnsi="宋体" w:eastAsia="宋体" w:cs="宋体"/>
          <w:b w:val="0"/>
          <w:bCs w:val="0"/>
          <w:color w:val="000000" w:themeColor="text1"/>
          <w:kern w:val="0"/>
          <w:sz w:val="21"/>
          <w:szCs w:val="21"/>
          <w:lang w:val="en-US" w:eastAsia="zh-CN"/>
          <w14:textFill>
            <w14:solidFill>
              <w14:schemeClr w14:val="tx1"/>
            </w14:solidFill>
          </w14:textFill>
        </w:rPr>
        <w:t>（5）履约担保的退还时间：合同工程完工证书颁发后28天内一次性退还。</w:t>
      </w:r>
    </w:p>
    <w:p w14:paraId="0379ADAC">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九、发包方权利及义务</w:t>
      </w:r>
    </w:p>
    <w:p w14:paraId="6D7AC9EA">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1．负责在合同签订后向承包方移交一套完整的工程设计施工方案及设计图纸；</w:t>
      </w:r>
    </w:p>
    <w:p w14:paraId="00A48081">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2．检查承包方施工工序、质量，督促施工进度；</w:t>
      </w:r>
    </w:p>
    <w:p w14:paraId="2EBE5F6C">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3．开展工程竣工验收、工程价款结算资料审查；</w:t>
      </w:r>
    </w:p>
    <w:p w14:paraId="7F3BCA7F">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十</w:t>
      </w:r>
      <w:r>
        <w:rPr>
          <w:rFonts w:hint="eastAsia" w:ascii="宋体" w:hAnsi="宋体" w:eastAsia="宋体" w:cs="宋体"/>
          <w:color w:val="000000" w:themeColor="text1"/>
          <w:sz w:val="21"/>
          <w:szCs w:val="21"/>
          <w14:textFill>
            <w14:solidFill>
              <w14:schemeClr w14:val="tx1"/>
            </w14:solidFill>
          </w14:textFill>
        </w:rPr>
        <w:t>、承包方权利及义务</w:t>
      </w:r>
    </w:p>
    <w:p w14:paraId="0DDCEBAD">
      <w:pPr>
        <w:pageBreakBefore w:val="0"/>
        <w:widowControl/>
        <w:kinsoku/>
        <w:wordWrap/>
        <w:overflowPunct/>
        <w:topLinePunct w:val="0"/>
        <w:autoSpaceDE/>
        <w:autoSpaceDN/>
        <w:bidi w:val="0"/>
        <w:adjustRightInd/>
        <w:snapToGrid/>
        <w:spacing w:line="360" w:lineRule="auto"/>
        <w:ind w:firstLine="420" w:firstLineChars="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1．严格按图施工，保证工程进度，确保工程施工质量，按时完成施工任务；</w:t>
      </w:r>
    </w:p>
    <w:p w14:paraId="0F75A889">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．做好施工现场安全管理，落实安全措施，配备安全设施、设备、器材，按安全施工管理规范设置安全标识标牌，组织施工安全教育及购买工伤保险等；</w:t>
      </w:r>
    </w:p>
    <w:p w14:paraId="3EDDF687">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3．本工程质保期应按照招标文件要求，在此期间出现质量问题，由承包方全权负责，并承担相应费用；</w:t>
      </w:r>
    </w:p>
    <w:p w14:paraId="029257AA">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．负责按要求编写工程竣工资料，配合发包方、监理方处理施工中出现的相关问题；</w:t>
      </w:r>
    </w:p>
    <w:p w14:paraId="0980C51A">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．施工过程中，自觉接受甲方的质量监督，对发包方或监理方提出的质量整改要求及合理化建议，承包方须主动配合整改，积极采纳。</w:t>
      </w:r>
    </w:p>
    <w:p w14:paraId="17B1583E">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在重要工序及隐蔽工程完工后，承包方必须按至少提前24小时通知发包方和监理方到场，需经发包方和监理方验收后方可进行下一道工序施工，并义务对施工过程中的每个工序留取影像资料，坚决杜绝“先斩后奏”或“事后补救”等情况发生。</w:t>
      </w:r>
    </w:p>
    <w:p w14:paraId="7660B10A">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．施工中所用的各种建筑材料及设备等，必须符合相关技术规范要求，不得使用假冒伪劣产品或擅自变更建筑材料材质、规格、型号。</w:t>
      </w:r>
    </w:p>
    <w:p w14:paraId="5E622D15">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十一、安全责任约定</w:t>
      </w:r>
    </w:p>
    <w:p w14:paraId="4BA9183F">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1．乙方应严格按照国家法律、法规的有关安全操作规程施工，做好施工时的安全警戒工作，采取必要的技术及防护措施，确保周围建筑及施工人员的安全。</w:t>
      </w:r>
    </w:p>
    <w:p w14:paraId="1ECD4C6A">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2．承包方在组织施工过程中，发生安全事故，概由承包方承担一切责任，与甲方无关。</w:t>
      </w:r>
    </w:p>
    <w:p w14:paraId="60CF73F0">
      <w:pPr>
        <w:pageBreakBefore w:val="0"/>
        <w:widowControl/>
        <w:kinsoku/>
        <w:wordWrap/>
        <w:overflowPunct/>
        <w:topLinePunct w:val="0"/>
        <w:autoSpaceDE/>
        <w:autoSpaceDN/>
        <w:bidi w:val="0"/>
        <w:adjustRightInd/>
        <w:snapToGrid/>
        <w:spacing w:line="360" w:lineRule="auto"/>
        <w:ind w:firstLine="315" w:firstLineChars="150"/>
        <w:textAlignment w:val="baseline"/>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3．乙方聘用、安排的人员发生的伤、残、亡等，均由乙方自行承担法律责任和经济责任，甲方不承担任何责任。</w:t>
      </w:r>
    </w:p>
    <w:p w14:paraId="643B9832">
      <w:pPr>
        <w:pageBreakBefore w:val="0"/>
        <w:widowControl/>
        <w:kinsoku/>
        <w:wordWrap/>
        <w:overflowPunct/>
        <w:topLinePunct w:val="0"/>
        <w:autoSpaceDE/>
        <w:autoSpaceDN/>
        <w:bidi w:val="0"/>
        <w:adjustRightInd/>
        <w:snapToGrid/>
        <w:spacing w:line="360" w:lineRule="auto"/>
        <w:ind w:firstLine="315" w:firstLineChars="150"/>
        <w:textAlignment w:val="baseline"/>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4．乙方或乙方聘用、安排的人员造成甲方人员或其他任何个人人身损害时，均由乙方自行承担法律责任和经济责任，甲方不承担任何责任。</w:t>
      </w:r>
    </w:p>
    <w:p w14:paraId="65571468">
      <w:pPr>
        <w:pageBreakBefore w:val="0"/>
        <w:widowControl/>
        <w:kinsoku/>
        <w:wordWrap/>
        <w:overflowPunct/>
        <w:topLinePunct w:val="0"/>
        <w:autoSpaceDE/>
        <w:autoSpaceDN/>
        <w:bidi w:val="0"/>
        <w:adjustRightInd/>
        <w:snapToGrid/>
        <w:spacing w:line="360" w:lineRule="auto"/>
        <w:ind w:firstLine="315" w:firstLineChars="150"/>
        <w:textAlignment w:val="baseline"/>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5．乙方或乙方聘用、安排的人员造成甲方或其他任何单位、个人财产损失时，均由乙方自行承担法律责任和经济责任，甲方不承担任何责任。</w:t>
      </w:r>
    </w:p>
    <w:p w14:paraId="77ABB6D1">
      <w:pPr>
        <w:pageBreakBefore w:val="0"/>
        <w:widowControl/>
        <w:kinsoku/>
        <w:wordWrap/>
        <w:overflowPunct/>
        <w:topLinePunct w:val="0"/>
        <w:autoSpaceDE/>
        <w:autoSpaceDN/>
        <w:bidi w:val="0"/>
        <w:adjustRightInd/>
        <w:snapToGrid/>
        <w:spacing w:line="360" w:lineRule="auto"/>
        <w:ind w:firstLine="315" w:firstLineChars="150"/>
        <w:textAlignment w:val="baseline"/>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6．如本合同约定或应由乙方承担的费用而由甲方支付、承担时，甲方有权向乙方追偿，乙方不得以任何理由、方式拒不支付。</w:t>
      </w:r>
    </w:p>
    <w:p w14:paraId="2F5310C1">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十二、工程质量及验收</w:t>
      </w:r>
    </w:p>
    <w:p w14:paraId="5A5DAC60">
      <w:pPr>
        <w:pageBreakBefore w:val="0"/>
        <w:widowControl/>
        <w:kinsoku/>
        <w:wordWrap/>
        <w:overflowPunct/>
        <w:topLinePunct w:val="0"/>
        <w:autoSpaceDE/>
        <w:autoSpaceDN/>
        <w:bidi w:val="0"/>
        <w:adjustRightInd/>
        <w:snapToGrid/>
        <w:spacing w:line="360" w:lineRule="auto"/>
        <w:ind w:firstLine="420" w:firstLineChars="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照工程实施方案、施工图纸及工程量清单所明确的施工内容、范围、质量要求施工，并达到合格标准。因承包人原因造成工程质量达不到合同约定验收标准的，监理人有权要求承包人返工直至符合合同要求为止，由此造成的费用增加和（或）工期延误由承包人承担。</w:t>
      </w:r>
    </w:p>
    <w:p w14:paraId="4D095A97">
      <w:pPr>
        <w:pageBreakBefore w:val="0"/>
        <w:widowControl/>
        <w:kinsoku/>
        <w:wordWrap/>
        <w:overflowPunct/>
        <w:topLinePunct w:val="0"/>
        <w:autoSpaceDE/>
        <w:autoSpaceDN/>
        <w:bidi w:val="0"/>
        <w:adjustRightInd/>
        <w:snapToGrid/>
        <w:spacing w:line="360" w:lineRule="auto"/>
        <w:ind w:firstLine="420" w:firstLineChars="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工程验收，按照国家现行相关验收标准和合同约定验收标准执行。</w:t>
      </w:r>
    </w:p>
    <w:p w14:paraId="59D6D13A">
      <w:pPr>
        <w:pageBreakBefore w:val="0"/>
        <w:widowControl/>
        <w:numPr>
          <w:ilvl w:val="0"/>
          <w:numId w:val="1"/>
        </w:numPr>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工程款支付方式</w:t>
      </w:r>
    </w:p>
    <w:p w14:paraId="35B7DDE0">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1、交通运输委补助资金：第一次支付时间为道路主体工程硬化完工后，经交通运输委质量检查合格，区交通运输委划拔该项目预付款到位后予以支付；第二次支付时间为该工程综合验收合格，区交通运输委划拔该项目核算补助资金到位后予以支付。</w:t>
      </w:r>
    </w:p>
    <w:p w14:paraId="61C036A9">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2、其他下差资金：本项目工程费结算以审计结算金额为准，若交通运输委核算补助资金划拨后还下差工程款，甲方积极向上级部门、多渠道争取资金，资金到位后予以拨付乙方下差工程款。划拨工程结算款要扣除实际建设工程费总费用的3%作质量保证金，工程竣工验收合格后壹年内无质量缺陷时（或质量缺陷已修复后）一次性无息退还质保金。   </w:t>
      </w:r>
    </w:p>
    <w:p w14:paraId="77D98C34">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最终结算价款以审计单位审定金额为准。乙方应在每次收款前向甲方提供合法有效的等额发票，否则，甲方有权拒绝付款。</w:t>
      </w:r>
    </w:p>
    <w:p w14:paraId="14A0245B">
      <w:pPr>
        <w:pageBreakBefore w:val="0"/>
        <w:widowControl/>
        <w:kinsoku/>
        <w:wordWrap/>
        <w:overflowPunct/>
        <w:topLinePunct w:val="0"/>
        <w:autoSpaceDE/>
        <w:autoSpaceDN/>
        <w:bidi w:val="0"/>
        <w:adjustRightInd/>
        <w:snapToGrid/>
        <w:spacing w:line="360" w:lineRule="auto"/>
        <w:ind w:firstLine="211" w:firstLineChars="100"/>
        <w:textAlignment w:val="baseline"/>
        <w:rPr>
          <w:rStyle w:val="8"/>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十四、本工程竣工结算原则：</w:t>
      </w:r>
    </w:p>
    <w:p w14:paraId="562C6912">
      <w:pPr>
        <w:pStyle w:val="2"/>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both"/>
        <w:textAlignment w:val="baseline"/>
        <w:outlineLvl w:val="9"/>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1、竣工结算价：工程结算总价=中标工程量清单单价×实际完成工程量+安全生产费+保险费+变更、调整及新增内容±合同约定的其他费用。</w:t>
      </w:r>
    </w:p>
    <w:p w14:paraId="5E28DD7D">
      <w:pPr>
        <w:pStyle w:val="2"/>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both"/>
        <w:textAlignment w:val="baseline"/>
        <w:outlineLvl w:val="9"/>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2、新增及变更计价原则：</w:t>
      </w:r>
    </w:p>
    <w:p w14:paraId="71EAAA25">
      <w:pPr>
        <w:pStyle w:val="2"/>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both"/>
        <w:textAlignment w:val="baseline"/>
        <w:outlineLvl w:val="9"/>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（1）合同有相同清单执行合同清单价格；</w:t>
      </w:r>
    </w:p>
    <w:p w14:paraId="4D7AB173">
      <w:pPr>
        <w:pStyle w:val="2"/>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both"/>
        <w:textAlignment w:val="baseline"/>
        <w:outlineLvl w:val="9"/>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（2）合同有类似清单执行合同类似清单价格；</w:t>
      </w:r>
    </w:p>
    <w:p w14:paraId="5A6D9A8F">
      <w:pPr>
        <w:pStyle w:val="2"/>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both"/>
        <w:textAlignment w:val="baseline"/>
        <w:outlineLvl w:val="9"/>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（3）合同无相同清单及类似清单根据一下变更组价条款执行；</w:t>
      </w:r>
    </w:p>
    <w:p w14:paraId="6382DDAF">
      <w:pPr>
        <w:pStyle w:val="2"/>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jc w:val="both"/>
        <w:textAlignment w:val="baseline"/>
        <w:outlineLvl w:val="9"/>
        <w:rPr>
          <w:rFonts w:hint="eastAsia" w:ascii="宋体" w:hAnsi="宋体" w:eastAsia="宋体" w:cs="宋体"/>
          <w:b w:val="0"/>
          <w:bCs w:val="0"/>
          <w:color w:val="000000" w:themeColor="text1"/>
          <w:kern w:val="2"/>
          <w:sz w:val="21"/>
          <w:szCs w:val="21"/>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3、变更组价条款：定额按现行《公路工程预算定额》(JTG/T3832-2018)及现行《公路工程机械台班费用定额》(JTG/T 3833)执行，费率执行重庆地区。人工费及材料费参照投标价格执行，投标价格没有的材料由参建几方核定材料价格计入。</w:t>
      </w:r>
    </w:p>
    <w:p w14:paraId="55829BD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baseline"/>
        <w:outlineLvl w:val="9"/>
        <w:rPr>
          <w:rFonts w:hint="eastAsia" w:ascii="宋体" w:hAnsi="宋体" w:eastAsia="宋体" w:cs="宋体"/>
          <w:b w:val="0"/>
          <w:bCs w:val="0"/>
          <w:color w:val="000000" w:themeColor="text1"/>
          <w:kern w:val="2"/>
          <w:sz w:val="21"/>
          <w:szCs w:val="21"/>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zh-CN" w:eastAsia="zh-CN" w:bidi="ar-SA"/>
          <w14:textFill>
            <w14:solidFill>
              <w14:schemeClr w14:val="tx1"/>
            </w14:solidFill>
          </w14:textFill>
        </w:rPr>
        <w:t>十五、违约责任</w:t>
      </w:r>
    </w:p>
    <w:p w14:paraId="1521C61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baseline"/>
        <w:outlineLvl w:val="9"/>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1．承包方不服从设计单位、监理单位、跟审单位及发包方现场管理的，按1000元/次违约金在工程款中直接扣除或者另行要求乙方支付。</w:t>
      </w:r>
    </w:p>
    <w:p w14:paraId="41214BB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baseline"/>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2．发生工期延误的，每逾期1天，按5000元/天违约金在工</w:t>
      </w:r>
      <w:r>
        <w:rPr>
          <w:rFonts w:hint="eastAsia" w:ascii="宋体" w:hAnsi="宋体" w:eastAsia="宋体" w:cs="宋体"/>
          <w:b w:val="0"/>
          <w:bCs w:val="0"/>
          <w:color w:val="000000" w:themeColor="text1"/>
          <w:sz w:val="21"/>
          <w:szCs w:val="21"/>
          <w14:textFill>
            <w14:solidFill>
              <w14:schemeClr w14:val="tx1"/>
            </w14:solidFill>
          </w14:textFill>
        </w:rPr>
        <w:t>程款中直接扣除或者另行要求乙方支付（经发包方同意同意延期的除外）。</w:t>
      </w:r>
      <w:r>
        <w:rPr>
          <w:rFonts w:hint="eastAsia" w:ascii="宋体" w:hAnsi="宋体" w:eastAsia="宋体" w:cs="宋体"/>
          <w:b w:val="0"/>
          <w:bCs w:val="0"/>
          <w:color w:val="000000" w:themeColor="text1"/>
          <w:sz w:val="21"/>
          <w:szCs w:val="21"/>
          <w:lang w:val="en-US" w:eastAsia="zh-CN"/>
          <w14:textFill>
            <w14:solidFill>
              <w14:schemeClr w14:val="tx1"/>
            </w14:solidFill>
          </w14:textFill>
        </w:rPr>
        <w:t>逾期超过  （    ）天，甲方有权解除合同。双方同意按照乙方合格的已完工程量（   ）%进行结算。</w:t>
      </w:r>
    </w:p>
    <w:p w14:paraId="1D1B5BC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baseline"/>
        <w:outlineLvl w:val="9"/>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w:t>
      </w:r>
      <w:r>
        <w:rPr>
          <w:rFonts w:hint="eastAsia" w:ascii="宋体" w:hAnsi="宋体" w:eastAsia="宋体" w:cs="宋体"/>
          <w:b w:val="0"/>
          <w:bCs w:val="0"/>
          <w:color w:val="000000" w:themeColor="text1"/>
          <w:sz w:val="21"/>
          <w:szCs w:val="21"/>
          <w:lang w:val="en-US" w:eastAsia="zh-CN"/>
          <w14:textFill>
            <w14:solidFill>
              <w14:schemeClr w14:val="tx1"/>
            </w14:solidFill>
          </w14:textFill>
        </w:rPr>
        <w:t>工程开工前，乙方应将</w:t>
      </w:r>
      <w:r>
        <w:rPr>
          <w:rFonts w:hint="eastAsia" w:ascii="宋体" w:hAnsi="宋体" w:eastAsia="宋体" w:cs="宋体"/>
          <w:b w:val="0"/>
          <w:bCs w:val="0"/>
          <w:color w:val="000000" w:themeColor="text1"/>
          <w:sz w:val="21"/>
          <w:szCs w:val="21"/>
          <w14:textFill>
            <w14:solidFill>
              <w14:schemeClr w14:val="tx1"/>
            </w14:solidFill>
          </w14:textFill>
        </w:rPr>
        <w:t>项目主要管理人员</w:t>
      </w:r>
      <w:r>
        <w:rPr>
          <w:rFonts w:hint="eastAsia" w:ascii="宋体" w:hAnsi="宋体" w:eastAsia="宋体" w:cs="宋体"/>
          <w:b w:val="0"/>
          <w:bCs w:val="0"/>
          <w:color w:val="000000" w:themeColor="text1"/>
          <w:sz w:val="21"/>
          <w:szCs w:val="21"/>
          <w:lang w:val="en-US" w:eastAsia="zh-CN"/>
          <w14:textFill>
            <w14:solidFill>
              <w14:schemeClr w14:val="tx1"/>
            </w14:solidFill>
          </w14:textFill>
        </w:rPr>
        <w:t>情况及相关资料提交给甲方，</w:t>
      </w:r>
      <w:r>
        <w:rPr>
          <w:rFonts w:hint="eastAsia" w:ascii="宋体" w:hAnsi="宋体" w:eastAsia="宋体" w:cs="宋体"/>
          <w:b w:val="0"/>
          <w:bCs w:val="0"/>
          <w:color w:val="000000" w:themeColor="text1"/>
          <w:sz w:val="21"/>
          <w:szCs w:val="21"/>
          <w14:textFill>
            <w14:solidFill>
              <w14:schemeClr w14:val="tx1"/>
            </w14:solidFill>
          </w14:textFill>
        </w:rPr>
        <w:t>承包方未经发包方同意，不得擅自变更项目主要管理人员，一经发现，按10000元/次·人违约金在工程款中直接扣除或者另行要求乙方支付。</w:t>
      </w:r>
      <w:r>
        <w:rPr>
          <w:rFonts w:hint="eastAsia" w:ascii="宋体" w:hAnsi="宋体" w:eastAsia="宋体" w:cs="宋体"/>
          <w:b w:val="0"/>
          <w:bCs w:val="0"/>
          <w:color w:val="000000" w:themeColor="text1"/>
          <w:sz w:val="21"/>
          <w:szCs w:val="21"/>
          <w:lang w:val="en-US" w:eastAsia="zh-CN"/>
          <w14:textFill>
            <w14:solidFill>
              <w14:schemeClr w14:val="tx1"/>
            </w14:solidFill>
          </w14:textFill>
        </w:rPr>
        <w:t>经催告后仍不整改的，甲方有权解除合同。</w:t>
      </w:r>
    </w:p>
    <w:p w14:paraId="5F15208B">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4．现场使用未经设计单位、监理单位、跟审单位及发包方确认的材料，一经发现，整个项目的该类材料不予计价。</w:t>
      </w:r>
    </w:p>
    <w:p w14:paraId="47794A0E">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5.乙方不得将工程项目</w:t>
      </w:r>
      <w:r>
        <w:rPr>
          <w:rFonts w:hint="eastAsia" w:ascii="宋体" w:hAnsi="宋体" w:eastAsia="宋体" w:cs="宋体"/>
          <w:color w:val="000000" w:themeColor="text1"/>
          <w:sz w:val="21"/>
          <w:szCs w:val="21"/>
          <w14:textFill>
            <w14:solidFill>
              <w14:schemeClr w14:val="tx1"/>
            </w14:solidFill>
          </w14:textFill>
        </w:rPr>
        <w:t>进行转包</w:t>
      </w:r>
      <w:r>
        <w:rPr>
          <w:rFonts w:hint="eastAsia" w:ascii="宋体" w:hAnsi="宋体" w:eastAsia="宋体" w:cs="宋体"/>
          <w:color w:val="000000" w:themeColor="text1"/>
          <w:sz w:val="21"/>
          <w:szCs w:val="21"/>
          <w:lang w:val="en-US" w:eastAsia="zh-CN"/>
          <w14:textFill>
            <w14:solidFill>
              <w14:schemeClr w14:val="tx1"/>
            </w14:solidFill>
          </w14:textFill>
        </w:rPr>
        <w:t>或</w:t>
      </w:r>
      <w:r>
        <w:rPr>
          <w:rFonts w:hint="eastAsia" w:ascii="宋体" w:hAnsi="宋体" w:eastAsia="宋体" w:cs="宋体"/>
          <w:color w:val="000000" w:themeColor="text1"/>
          <w:sz w:val="21"/>
          <w:szCs w:val="21"/>
          <w14:textFill>
            <w14:solidFill>
              <w14:schemeClr w14:val="tx1"/>
            </w14:solidFill>
          </w14:textFill>
        </w:rPr>
        <w:t>违法分包，并在质保期及保修期内承担相应的工程维修责任。</w:t>
      </w:r>
      <w:r>
        <w:rPr>
          <w:rFonts w:hint="eastAsia" w:ascii="宋体" w:hAnsi="宋体" w:eastAsia="宋体" w:cs="宋体"/>
          <w:color w:val="000000" w:themeColor="text1"/>
          <w:sz w:val="21"/>
          <w:szCs w:val="21"/>
          <w:lang w:val="en-US" w:eastAsia="zh-CN"/>
          <w14:textFill>
            <w14:solidFill>
              <w14:schemeClr w14:val="tx1"/>
            </w14:solidFill>
          </w14:textFill>
        </w:rPr>
        <w:t>如有违反，</w:t>
      </w:r>
      <w:r>
        <w:rPr>
          <w:rFonts w:hint="eastAsia" w:ascii="宋体" w:hAnsi="宋体" w:eastAsia="宋体" w:cs="宋体"/>
          <w:b w:val="0"/>
          <w:bCs w:val="0"/>
          <w:color w:val="000000" w:themeColor="text1"/>
          <w:sz w:val="21"/>
          <w:szCs w:val="21"/>
          <w:lang w:val="en-US" w:eastAsia="zh-CN"/>
          <w14:textFill>
            <w14:solidFill>
              <w14:schemeClr w14:val="tx1"/>
            </w14:solidFill>
          </w14:textFill>
        </w:rPr>
        <w:t>甲方有权无条件解除合同。</w:t>
      </w:r>
    </w:p>
    <w:p w14:paraId="08AE41E0">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以上违约金和不计价材料款，结算时由发包方</w:t>
      </w:r>
      <w:r>
        <w:rPr>
          <w:rFonts w:hint="eastAsia" w:ascii="宋体" w:hAnsi="宋体" w:eastAsia="宋体" w:cs="宋体"/>
          <w:b w:val="0"/>
          <w:bCs w:val="0"/>
          <w:color w:val="000000" w:themeColor="text1"/>
          <w:sz w:val="21"/>
          <w:szCs w:val="21"/>
          <w:lang w:val="en-US" w:eastAsia="zh-CN"/>
          <w14:textFill>
            <w14:solidFill>
              <w14:schemeClr w14:val="tx1"/>
            </w14:solidFill>
          </w14:textFill>
        </w:rPr>
        <w:t>可以</w:t>
      </w:r>
      <w:r>
        <w:rPr>
          <w:rFonts w:hint="eastAsia" w:ascii="宋体" w:hAnsi="宋体" w:eastAsia="宋体" w:cs="宋体"/>
          <w:b w:val="0"/>
          <w:bCs w:val="0"/>
          <w:color w:val="000000" w:themeColor="text1"/>
          <w:sz w:val="21"/>
          <w:szCs w:val="21"/>
          <w14:textFill>
            <w14:solidFill>
              <w14:schemeClr w14:val="tx1"/>
            </w14:solidFill>
          </w14:textFill>
        </w:rPr>
        <w:t>从工程款中一次性扣除。</w:t>
      </w:r>
      <w:r>
        <w:rPr>
          <w:rFonts w:hint="eastAsia" w:ascii="宋体" w:hAnsi="宋体" w:eastAsia="宋体" w:cs="宋体"/>
          <w:b w:val="0"/>
          <w:bCs w:val="0"/>
          <w:color w:val="000000" w:themeColor="text1"/>
          <w:sz w:val="21"/>
          <w:szCs w:val="21"/>
          <w:lang w:val="en-US" w:eastAsia="zh-CN"/>
          <w14:textFill>
            <w14:solidFill>
              <w14:schemeClr w14:val="tx1"/>
            </w14:solidFill>
          </w14:textFill>
        </w:rPr>
        <w:t>如乙方违反本合同，由此产生的诉讼费、律师费、保全担保费等费用由乙方承担。</w:t>
      </w:r>
    </w:p>
    <w:p w14:paraId="744D4636">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十六、双方承诺</w:t>
      </w:r>
    </w:p>
    <w:p w14:paraId="6765238E">
      <w:pPr>
        <w:pageBreakBefore w:val="0"/>
        <w:widowControl/>
        <w:kinsoku/>
        <w:wordWrap/>
        <w:overflowPunct/>
        <w:topLinePunct w:val="0"/>
        <w:autoSpaceDE/>
        <w:autoSpaceDN/>
        <w:bidi w:val="0"/>
        <w:adjustRightInd/>
        <w:snapToGrid/>
        <w:spacing w:line="360" w:lineRule="auto"/>
        <w:ind w:firstLine="210" w:firstLineChars="100"/>
        <w:textAlignment w:val="baseline"/>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1.发包人承诺按照法律规定履行项目审批手续、筹集工程建设资金并按照合同约定的期限和方式支付合同价款。</w:t>
      </w:r>
    </w:p>
    <w:p w14:paraId="7E35357D">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　</w:t>
      </w:r>
      <w:r>
        <w:rPr>
          <w:rFonts w:hint="eastAsia" w:ascii="宋体" w:hAnsi="宋体" w:cs="宋体"/>
          <w:color w:val="000000" w:themeColor="text1"/>
          <w:sz w:val="21"/>
          <w:szCs w:val="21"/>
          <w14:textFill>
            <w14:solidFill>
              <w14:schemeClr w14:val="tx1"/>
            </w14:solidFill>
          </w14:textFill>
        </w:rPr>
        <w:t>2.承包人承诺按照法律规定及合同约定组织完成工程施工，确保工程质量和安全，不进行转包及违法分包，并在质保期及保修期内承担相应的工程维修责任。</w:t>
      </w:r>
      <w:r>
        <w:rPr>
          <w:rFonts w:hint="eastAsia" w:ascii="宋体" w:hAnsi="宋体" w:cs="宋体"/>
          <w:color w:val="000000" w:themeColor="text1"/>
          <w:sz w:val="21"/>
          <w:szCs w:val="21"/>
          <w:lang w:val="en-US" w:eastAsia="zh-CN"/>
          <w14:textFill>
            <w14:solidFill>
              <w14:schemeClr w14:val="tx1"/>
            </w14:solidFill>
          </w14:textFill>
        </w:rPr>
        <w:t>如有违反，</w:t>
      </w:r>
      <w:r>
        <w:rPr>
          <w:rFonts w:hint="eastAsia" w:ascii="宋体" w:hAnsi="宋体" w:cs="宋体"/>
          <w:b w:val="0"/>
          <w:bCs w:val="0"/>
          <w:color w:val="000000" w:themeColor="text1"/>
          <w:sz w:val="21"/>
          <w:szCs w:val="21"/>
          <w:lang w:val="en-US" w:eastAsia="zh-CN"/>
          <w14:textFill>
            <w14:solidFill>
              <w14:schemeClr w14:val="tx1"/>
            </w14:solidFill>
          </w14:textFill>
        </w:rPr>
        <w:t>甲方有权无条件解除合同。</w:t>
      </w:r>
    </w:p>
    <w:p w14:paraId="529F77D8">
      <w:pPr>
        <w:pageBreakBefore w:val="0"/>
        <w:widowControl/>
        <w:kinsoku/>
        <w:wordWrap/>
        <w:overflowPunct/>
        <w:topLinePunct w:val="0"/>
        <w:autoSpaceDE/>
        <w:autoSpaceDN/>
        <w:bidi w:val="0"/>
        <w:adjustRightInd/>
        <w:snapToGrid/>
        <w:spacing w:line="360" w:lineRule="auto"/>
        <w:ind w:firstLine="210" w:firstLineChars="100"/>
        <w:textAlignment w:val="baseline"/>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　</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.发包人和承包人通过</w:t>
      </w:r>
      <w:r>
        <w:rPr>
          <w:rFonts w:hint="eastAsia" w:ascii="宋体" w:hAnsi="宋体" w:eastAsia="宋体" w:cs="宋体"/>
          <w:color w:val="000000" w:themeColor="text1"/>
          <w:sz w:val="21"/>
          <w:szCs w:val="21"/>
          <w14:textFill>
            <w14:solidFill>
              <w14:schemeClr w14:val="tx1"/>
            </w14:solidFill>
          </w14:textFill>
        </w:rPr>
        <w:t>竞争性比选形式签订合同的，双方不再就同一工程另行签订与合同实质性内容相背离的协议。</w:t>
      </w:r>
    </w:p>
    <w:p w14:paraId="6E8EFCD6">
      <w:pPr>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十</w:t>
      </w:r>
      <w:r>
        <w:rPr>
          <w:rFonts w:hint="eastAsia" w:ascii="宋体" w:hAnsi="宋体" w:cs="宋体"/>
          <w:color w:val="000000" w:themeColor="text1"/>
          <w:sz w:val="21"/>
          <w:szCs w:val="21"/>
          <w:lang w:val="en-US" w:eastAsia="zh-CN"/>
          <w14:textFill>
            <w14:solidFill>
              <w14:schemeClr w14:val="tx1"/>
            </w14:solidFill>
          </w14:textFill>
        </w:rPr>
        <w:t>七</w:t>
      </w:r>
      <w:r>
        <w:rPr>
          <w:rFonts w:hint="eastAsia" w:ascii="宋体" w:hAnsi="宋体" w:cs="宋体"/>
          <w:color w:val="000000" w:themeColor="text1"/>
          <w:sz w:val="21"/>
          <w:szCs w:val="21"/>
          <w14:textFill>
            <w14:solidFill>
              <w14:schemeClr w14:val="tx1"/>
            </w14:solidFill>
          </w14:textFill>
        </w:rPr>
        <w:t>、补充协议</w:t>
      </w:r>
    </w:p>
    <w:p w14:paraId="440A62CA">
      <w:pPr>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合同未尽事宜，合同当事人另行签订补充协议，补充协议是合同的组成部分。</w:t>
      </w:r>
    </w:p>
    <w:p w14:paraId="206840DD">
      <w:pPr>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十</w:t>
      </w:r>
      <w:r>
        <w:rPr>
          <w:rFonts w:hint="eastAsia" w:ascii="宋体" w:hAnsi="宋体" w:cs="宋体"/>
          <w:color w:val="000000" w:themeColor="text1"/>
          <w:sz w:val="21"/>
          <w:szCs w:val="21"/>
          <w:lang w:val="en-US" w:eastAsia="zh-CN"/>
          <w14:textFill>
            <w14:solidFill>
              <w14:schemeClr w14:val="tx1"/>
            </w14:solidFill>
          </w14:textFill>
        </w:rPr>
        <w:t>八</w:t>
      </w:r>
      <w:r>
        <w:rPr>
          <w:rFonts w:hint="eastAsia" w:ascii="宋体" w:hAnsi="宋体" w:cs="宋体"/>
          <w:color w:val="000000" w:themeColor="text1"/>
          <w:sz w:val="21"/>
          <w:szCs w:val="21"/>
          <w14:textFill>
            <w14:solidFill>
              <w14:schemeClr w14:val="tx1"/>
            </w14:solidFill>
          </w14:textFill>
        </w:rPr>
        <w:t>、争议解决方式</w:t>
      </w:r>
    </w:p>
    <w:p w14:paraId="550EC6F6">
      <w:pPr>
        <w:pageBreakBefore w:val="0"/>
        <w:widowControl/>
        <w:kinsoku/>
        <w:wordWrap/>
        <w:overflowPunct/>
        <w:topLinePunct w:val="0"/>
        <w:autoSpaceDE/>
        <w:autoSpaceDN/>
        <w:bidi w:val="0"/>
        <w:adjustRightInd/>
        <w:snapToGrid/>
        <w:spacing w:line="360" w:lineRule="auto"/>
        <w:ind w:firstLine="420" w:firstLineChars="200"/>
        <w:textAlignment w:val="baseline"/>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本合同在执行过程中发生争议的，双方应当协商解决，协商不成的，双方均可向工程所在地有管辖权的人民法院提起诉讼。除争议事项外，其余条款双方仍应按合同约定继续履行。</w:t>
      </w:r>
    </w:p>
    <w:p w14:paraId="2D9DC223">
      <w:pPr>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十九</w:t>
      </w:r>
      <w:r>
        <w:rPr>
          <w:rFonts w:hint="eastAsia" w:ascii="宋体" w:hAnsi="宋体" w:cs="宋体"/>
          <w:color w:val="000000" w:themeColor="text1"/>
          <w:sz w:val="21"/>
          <w:szCs w:val="21"/>
          <w14:textFill>
            <w14:solidFill>
              <w14:schemeClr w14:val="tx1"/>
            </w14:solidFill>
          </w14:textFill>
        </w:rPr>
        <w:t>、合同生效</w:t>
      </w:r>
    </w:p>
    <w:p w14:paraId="7A88E424">
      <w:pPr>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本合同自双方签字盖章后生效。</w:t>
      </w:r>
    </w:p>
    <w:p w14:paraId="14A92D49">
      <w:pPr>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二十、合同份数</w:t>
      </w:r>
    </w:p>
    <w:p w14:paraId="4E4D42DA">
      <w:pPr>
        <w:pageBreakBefore w:val="0"/>
        <w:widowControl/>
        <w:kinsoku/>
        <w:wordWrap/>
        <w:overflowPunct/>
        <w:topLinePunct w:val="0"/>
        <w:autoSpaceDE/>
        <w:autoSpaceDN/>
        <w:bidi w:val="0"/>
        <w:adjustRightInd/>
        <w:snapToGrid/>
        <w:spacing w:line="360" w:lineRule="auto"/>
        <w:ind w:firstLine="420" w:firstLineChars="200"/>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本合同一式</w:t>
      </w:r>
      <w:r>
        <w:rPr>
          <w:rFonts w:hint="eastAsia" w:ascii="宋体" w:hAnsi="宋体" w:cs="宋体"/>
          <w:color w:val="000000" w:themeColor="text1"/>
          <w:sz w:val="21"/>
          <w:szCs w:val="21"/>
          <w:u w:val="single"/>
          <w14:textFill>
            <w14:solidFill>
              <w14:schemeClr w14:val="tx1"/>
            </w14:solidFill>
          </w14:textFill>
        </w:rPr>
        <w:t>肆</w:t>
      </w:r>
      <w:r>
        <w:rPr>
          <w:rFonts w:hint="eastAsia" w:ascii="宋体" w:hAnsi="宋体" w:cs="宋体"/>
          <w:color w:val="000000" w:themeColor="text1"/>
          <w:sz w:val="21"/>
          <w:szCs w:val="21"/>
          <w14:textFill>
            <w14:solidFill>
              <w14:schemeClr w14:val="tx1"/>
            </w14:solidFill>
          </w14:textFill>
        </w:rPr>
        <w:t>份，均具有同等法律效力，发包人执</w:t>
      </w:r>
      <w:r>
        <w:rPr>
          <w:rFonts w:hint="eastAsia" w:ascii="宋体" w:hAnsi="宋体" w:cs="宋体"/>
          <w:color w:val="000000" w:themeColor="text1"/>
          <w:sz w:val="21"/>
          <w:szCs w:val="21"/>
          <w:u w:val="single"/>
          <w14:textFill>
            <w14:solidFill>
              <w14:schemeClr w14:val="tx1"/>
            </w14:solidFill>
          </w14:textFill>
        </w:rPr>
        <w:t>贰</w:t>
      </w:r>
      <w:r>
        <w:rPr>
          <w:rFonts w:hint="eastAsia" w:ascii="宋体" w:hAnsi="宋体" w:cs="宋体"/>
          <w:color w:val="000000" w:themeColor="text1"/>
          <w:sz w:val="21"/>
          <w:szCs w:val="21"/>
          <w14:textFill>
            <w14:solidFill>
              <w14:schemeClr w14:val="tx1"/>
            </w14:solidFill>
          </w14:textFill>
        </w:rPr>
        <w:t>份，承包人执</w:t>
      </w:r>
      <w:r>
        <w:rPr>
          <w:rFonts w:hint="eastAsia" w:ascii="宋体" w:hAnsi="宋体" w:cs="宋体"/>
          <w:color w:val="000000" w:themeColor="text1"/>
          <w:sz w:val="21"/>
          <w:szCs w:val="21"/>
          <w:u w:val="single"/>
          <w14:textFill>
            <w14:solidFill>
              <w14:schemeClr w14:val="tx1"/>
            </w14:solidFill>
          </w14:textFill>
        </w:rPr>
        <w:t>贰</w:t>
      </w:r>
      <w:r>
        <w:rPr>
          <w:rFonts w:hint="eastAsia" w:ascii="宋体" w:hAnsi="宋体" w:cs="宋体"/>
          <w:color w:val="000000" w:themeColor="text1"/>
          <w:sz w:val="21"/>
          <w:szCs w:val="21"/>
          <w14:textFill>
            <w14:solidFill>
              <w14:schemeClr w14:val="tx1"/>
            </w14:solidFill>
          </w14:textFill>
        </w:rPr>
        <w:t>份。</w:t>
      </w:r>
    </w:p>
    <w:p w14:paraId="3D81E3E1">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  (公章)                 承包人：  (公章)</w:t>
      </w:r>
    </w:p>
    <w:p w14:paraId="20169A94">
      <w:pPr>
        <w:spacing w:line="40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2C2F02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       法定代表人或其委托代理人：</w:t>
      </w:r>
    </w:p>
    <w:p w14:paraId="2C8ED776">
      <w:pPr>
        <w:spacing w:line="40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（签字）                        （签字）</w:t>
      </w:r>
    </w:p>
    <w:p w14:paraId="22252E00">
      <w:pPr>
        <w:spacing w:line="40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社会信用代码：                 社会信用代码：           </w:t>
      </w:r>
    </w:p>
    <w:p w14:paraId="2910B6A9">
      <w:pPr>
        <w:spacing w:line="40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地  址：                         地  址：      </w:t>
      </w:r>
    </w:p>
    <w:p w14:paraId="675FC873">
      <w:pPr>
        <w:spacing w:line="40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                     邮政编码：</w:t>
      </w:r>
    </w:p>
    <w:p w14:paraId="7627568F">
      <w:pPr>
        <w:spacing w:line="40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法定代表人：                 法定代表人：             </w:t>
      </w:r>
    </w:p>
    <w:p w14:paraId="61A0E6BC">
      <w:pPr>
        <w:spacing w:line="40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委托代理人：                     委托代理人：            </w:t>
      </w:r>
    </w:p>
    <w:p w14:paraId="159736F6">
      <w:pPr>
        <w:spacing w:line="40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电  话：                         电  话：    </w:t>
      </w:r>
    </w:p>
    <w:p w14:paraId="540E640F">
      <w:pPr>
        <w:spacing w:line="40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传  真：                         传  真：   </w:t>
      </w:r>
    </w:p>
    <w:p w14:paraId="5C4F9706">
      <w:pPr>
        <w:spacing w:line="40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电子信箱：                       电子信箱： </w:t>
      </w:r>
    </w:p>
    <w:p w14:paraId="2D13145C">
      <w:pPr>
        <w:spacing w:line="400" w:lineRule="exact"/>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                       开户银行：</w:t>
      </w:r>
    </w:p>
    <w:p w14:paraId="610DA356">
      <w:pPr>
        <w:spacing w:line="400" w:lineRule="exact"/>
        <w:ind w:firstLine="210" w:firstLineChars="100"/>
        <w:rPr>
          <w:rStyle w:val="8"/>
          <w:rFonts w:hint="eastAsia"/>
          <w:b/>
          <w:color w:val="auto"/>
          <w:sz w:val="36"/>
          <w:szCs w:val="36"/>
          <w:lang w:eastAsia="zh-CN"/>
        </w:rPr>
      </w:pPr>
      <w:r>
        <w:rPr>
          <w:rFonts w:hint="eastAsia" w:ascii="宋体" w:hAnsi="宋体" w:cs="宋体"/>
          <w:color w:val="000000" w:themeColor="text1"/>
          <w:szCs w:val="21"/>
          <w14:textFill>
            <w14:solidFill>
              <w14:schemeClr w14:val="tx1"/>
            </w14:solidFill>
          </w14:textFill>
        </w:rPr>
        <w:t xml:space="preserve">账  号：                       账  号：  </w:t>
      </w:r>
      <w:r>
        <w:rPr>
          <w:rFonts w:hint="eastAsia" w:ascii="宋体" w:hAnsi="宋体" w:cs="宋体"/>
          <w:color w:val="000000" w:themeColor="text1"/>
          <w:szCs w:val="21"/>
          <w14:textFill>
            <w14:solidFill>
              <w14:schemeClr w14:val="tx1"/>
            </w14:solidFill>
          </w14:textFill>
        </w:rPr>
        <w:br w:type="textWrapping"/>
      </w:r>
    </w:p>
    <w:p w14:paraId="77B93413">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CA005"/>
    <w:multiLevelType w:val="singleLevel"/>
    <w:tmpl w:val="BA4CA005"/>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ZjM4NTg5ZmNlMzA1YWNmNGRhMGQ5NGY2ZjM5OTgifQ=="/>
  </w:docVars>
  <w:rsids>
    <w:rsidRoot w:val="242B4690"/>
    <w:rsid w:val="065E528F"/>
    <w:rsid w:val="06F50E56"/>
    <w:rsid w:val="0A934420"/>
    <w:rsid w:val="11DE41E6"/>
    <w:rsid w:val="140738BB"/>
    <w:rsid w:val="2186553A"/>
    <w:rsid w:val="219E4D4F"/>
    <w:rsid w:val="22364247"/>
    <w:rsid w:val="2397101C"/>
    <w:rsid w:val="242B4690"/>
    <w:rsid w:val="24F67F5D"/>
    <w:rsid w:val="25202DC4"/>
    <w:rsid w:val="31C64ADC"/>
    <w:rsid w:val="351C5A37"/>
    <w:rsid w:val="35B209CA"/>
    <w:rsid w:val="363B4668"/>
    <w:rsid w:val="3B034B43"/>
    <w:rsid w:val="3D9B1F7C"/>
    <w:rsid w:val="4E5A228C"/>
    <w:rsid w:val="4EC54CB9"/>
    <w:rsid w:val="517365E9"/>
    <w:rsid w:val="57877405"/>
    <w:rsid w:val="590C309E"/>
    <w:rsid w:val="62961650"/>
    <w:rsid w:val="6DF85CBE"/>
    <w:rsid w:val="706A537D"/>
    <w:rsid w:val="7A495BBC"/>
    <w:rsid w:val="7A6B49BE"/>
    <w:rsid w:val="7D6D19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黑体"/>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6">
    <w:name w:val="UserStyle_164"/>
    <w:basedOn w:val="7"/>
    <w:next w:val="1"/>
    <w:qFormat/>
    <w:uiPriority w:val="0"/>
  </w:style>
  <w:style w:type="paragraph" w:customStyle="1" w:styleId="7">
    <w:name w:val="Heading1"/>
    <w:basedOn w:val="1"/>
    <w:next w:val="1"/>
    <w:qFormat/>
    <w:uiPriority w:val="0"/>
    <w:pPr>
      <w:keepNext/>
      <w:keepLines/>
      <w:spacing w:before="340" w:after="330" w:line="578" w:lineRule="auto"/>
    </w:pPr>
    <w:rPr>
      <w:rFonts w:cs="Times New Roman"/>
      <w:b/>
      <w:bCs/>
      <w:kern w:val="44"/>
      <w:sz w:val="44"/>
      <w:szCs w:val="44"/>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3151</Words>
  <Characters>3208</Characters>
  <Lines>0</Lines>
  <Paragraphs>0</Paragraphs>
  <TotalTime>0</TotalTime>
  <ScaleCrop>false</ScaleCrop>
  <LinksUpToDate>false</LinksUpToDate>
  <CharactersWithSpaces>3891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2024-10-10T07:16:00Z</dcterms:created>
  <dc:creator>重庆大正建设工程经济技术有限公司</dc:creator>
  <cp:lastModifiedBy>谯娟</cp:lastModifiedBy>
  <cp:lastPrinted>2025-03-14T01:56:00Z</cp:lastPrinted>
  <dcterms:modified xsi:type="dcterms:W3CDTF">2025-03-25T01:44:01Z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A382FC3F1BB94E4A91C662C180F8766D_13</vt:lpwstr>
  </property>
  <property fmtid="{D5CDD505-2E9C-101B-9397-08002B2CF9AE}" pid="4" name="KSOTemplateDocerSaveRecord">
    <vt:lpwstr>eyJoZGlkIjoiYjdjOGMyZTU0NTI4YTIwMjlmOWZhNjc3NTI1ZmZmOGMiLCJ1c2VySWQiOiI2NDA5MTI0MTAifQ==</vt:lpwstr>
  </property>
</Properties>
</file>