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58A48">
      <w:pPr>
        <w:pStyle w:val="5"/>
        <w:snapToGrid w:val="0"/>
        <w:spacing w:line="600" w:lineRule="exact"/>
        <w:jc w:val="center"/>
        <w:rPr>
          <w:rFonts w:hint="eastAsia" w:hAnsi="宋体" w:cs="宋体"/>
          <w:b/>
          <w:bCs/>
          <w:color w:val="auto"/>
          <w:sz w:val="44"/>
          <w:szCs w:val="44"/>
        </w:rPr>
      </w:pPr>
    </w:p>
    <w:p w14:paraId="0AEB8CBE">
      <w:pPr>
        <w:pStyle w:val="5"/>
        <w:snapToGrid w:val="0"/>
        <w:spacing w:line="600" w:lineRule="exact"/>
        <w:jc w:val="center"/>
        <w:rPr>
          <w:rFonts w:hint="eastAsia" w:hAnsi="宋体" w:cs="宋体"/>
          <w:b/>
          <w:bCs/>
          <w:color w:val="auto"/>
          <w:sz w:val="44"/>
          <w:szCs w:val="44"/>
        </w:rPr>
      </w:pPr>
    </w:p>
    <w:p w14:paraId="08D97B21">
      <w:pPr>
        <w:pStyle w:val="5"/>
        <w:snapToGrid w:val="0"/>
        <w:spacing w:line="600" w:lineRule="exact"/>
        <w:jc w:val="center"/>
        <w:rPr>
          <w:rFonts w:hint="eastAsia" w:hAnsi="宋体" w:cs="宋体"/>
          <w:b/>
          <w:bCs/>
          <w:color w:val="auto"/>
          <w:sz w:val="44"/>
          <w:szCs w:val="44"/>
        </w:rPr>
      </w:pPr>
    </w:p>
    <w:p w14:paraId="76B98DD2">
      <w:pPr>
        <w:pStyle w:val="5"/>
        <w:snapToGrid w:val="0"/>
        <w:spacing w:line="600" w:lineRule="exact"/>
        <w:jc w:val="center"/>
        <w:rPr>
          <w:rFonts w:hint="eastAsia" w:hAnsi="宋体" w:cs="宋体"/>
          <w:b/>
          <w:bCs/>
          <w:color w:val="auto"/>
          <w:sz w:val="44"/>
          <w:szCs w:val="44"/>
        </w:rPr>
      </w:pPr>
    </w:p>
    <w:p w14:paraId="04912BCF">
      <w:pPr>
        <w:pStyle w:val="5"/>
        <w:snapToGrid w:val="0"/>
        <w:spacing w:line="600" w:lineRule="exact"/>
        <w:jc w:val="center"/>
        <w:rPr>
          <w:rFonts w:hint="eastAsia" w:hAnsi="宋体" w:cs="宋体"/>
          <w:b/>
          <w:bCs/>
          <w:color w:val="auto"/>
          <w:sz w:val="44"/>
          <w:szCs w:val="44"/>
        </w:rPr>
      </w:pPr>
    </w:p>
    <w:p w14:paraId="0CAF3132">
      <w:pPr>
        <w:pStyle w:val="5"/>
        <w:snapToGrid w:val="0"/>
        <w:spacing w:line="600" w:lineRule="exact"/>
        <w:jc w:val="center"/>
        <w:rPr>
          <w:rFonts w:hint="eastAsia" w:hAnsi="宋体" w:cs="宋体"/>
          <w:color w:val="auto"/>
          <w:sz w:val="44"/>
          <w:szCs w:val="44"/>
        </w:rPr>
      </w:pPr>
      <w:r>
        <w:rPr>
          <w:rFonts w:hint="eastAsia" w:hAnsi="宋体" w:cs="宋体"/>
          <w:b/>
          <w:bCs/>
          <w:color w:val="auto"/>
          <w:sz w:val="44"/>
          <w:szCs w:val="44"/>
        </w:rPr>
        <w:t>施工合同</w:t>
      </w:r>
    </w:p>
    <w:p w14:paraId="638AC19C">
      <w:pPr>
        <w:snapToGrid w:val="0"/>
        <w:spacing w:line="600" w:lineRule="exact"/>
        <w:rPr>
          <w:rFonts w:hint="eastAsia" w:ascii="宋体" w:hAnsi="宋体" w:cs="宋体"/>
          <w:color w:val="auto"/>
          <w:sz w:val="32"/>
          <w:szCs w:val="32"/>
        </w:rPr>
      </w:pPr>
    </w:p>
    <w:p w14:paraId="68229547">
      <w:pPr>
        <w:snapToGrid w:val="0"/>
        <w:spacing w:line="600" w:lineRule="exact"/>
        <w:rPr>
          <w:rFonts w:hint="eastAsia" w:ascii="宋体" w:hAnsi="宋体" w:cs="宋体"/>
          <w:color w:val="auto"/>
          <w:sz w:val="32"/>
          <w:szCs w:val="32"/>
        </w:rPr>
      </w:pPr>
    </w:p>
    <w:p w14:paraId="19A1AE46">
      <w:pPr>
        <w:snapToGrid w:val="0"/>
        <w:spacing w:line="600" w:lineRule="exact"/>
        <w:rPr>
          <w:rFonts w:hint="eastAsia" w:ascii="宋体" w:hAnsi="宋体" w:cs="宋体"/>
          <w:color w:val="auto"/>
          <w:sz w:val="32"/>
          <w:szCs w:val="32"/>
        </w:rPr>
      </w:pPr>
    </w:p>
    <w:p w14:paraId="377C8778">
      <w:pPr>
        <w:snapToGrid w:val="0"/>
        <w:spacing w:line="600" w:lineRule="exact"/>
        <w:rPr>
          <w:rFonts w:hint="eastAsia" w:ascii="宋体" w:hAnsi="宋体" w:cs="宋体"/>
          <w:color w:val="auto"/>
          <w:sz w:val="32"/>
          <w:szCs w:val="32"/>
        </w:rPr>
      </w:pPr>
    </w:p>
    <w:p w14:paraId="2F2C4FDE">
      <w:pPr>
        <w:snapToGrid w:val="0"/>
        <w:spacing w:line="600" w:lineRule="exact"/>
        <w:rPr>
          <w:rFonts w:hint="eastAsia" w:ascii="宋体" w:hAnsi="宋体" w:cs="宋体"/>
          <w:color w:val="auto"/>
          <w:sz w:val="32"/>
          <w:szCs w:val="32"/>
        </w:rPr>
      </w:pPr>
    </w:p>
    <w:p w14:paraId="1A2BCC5B">
      <w:pPr>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       工程名称：</w:t>
      </w:r>
      <w:r>
        <w:rPr>
          <w:rFonts w:hint="eastAsia" w:ascii="宋体" w:hAnsi="宋体" w:cs="宋体"/>
          <w:b/>
          <w:bCs/>
          <w:color w:val="auto"/>
          <w:sz w:val="24"/>
          <w:u w:val="single"/>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764DD316">
      <w:pPr>
        <w:pStyle w:val="5"/>
        <w:snapToGrid w:val="0"/>
        <w:spacing w:line="600" w:lineRule="exact"/>
        <w:ind w:firstLine="1540" w:firstLineChars="550"/>
        <w:rPr>
          <w:rFonts w:hint="eastAsia" w:hAnsi="宋体" w:cs="宋体"/>
          <w:color w:val="auto"/>
          <w:sz w:val="28"/>
          <w:szCs w:val="28"/>
        </w:rPr>
      </w:pPr>
    </w:p>
    <w:p w14:paraId="1CFF6166">
      <w:pPr>
        <w:spacing w:before="156" w:beforeLines="50" w:after="156" w:afterLines="50" w:line="300" w:lineRule="exact"/>
        <w:ind w:firstLine="280" w:firstLineChars="100"/>
        <w:rPr>
          <w:rFonts w:hint="eastAsia" w:ascii="宋体" w:hAnsi="宋体" w:cs="宋体"/>
          <w:b/>
          <w:color w:val="auto"/>
          <w:sz w:val="28"/>
          <w:szCs w:val="28"/>
          <w:u w:val="single"/>
        </w:rPr>
      </w:pPr>
      <w:r>
        <w:rPr>
          <w:rFonts w:hint="eastAsia" w:ascii="宋体" w:hAnsi="宋体" w:cs="宋体"/>
          <w:color w:val="auto"/>
          <w:sz w:val="28"/>
          <w:szCs w:val="28"/>
        </w:rPr>
        <w:t xml:space="preserve">         发 包 人：</w:t>
      </w:r>
      <w:r>
        <w:rPr>
          <w:rFonts w:hint="eastAsia" w:ascii="宋体" w:hAnsi="宋体" w:cs="宋体"/>
          <w:color w:val="auto"/>
          <w:sz w:val="28"/>
          <w:szCs w:val="28"/>
          <w:u w:val="single"/>
        </w:rPr>
        <w:t xml:space="preserve"> </w:t>
      </w:r>
      <w:r>
        <w:rPr>
          <w:rFonts w:hint="eastAsia" w:ascii="宋体" w:hAnsi="宋体" w:cs="宋体"/>
          <w:b/>
          <w:color w:val="auto"/>
          <w:sz w:val="28"/>
          <w:szCs w:val="28"/>
          <w:u w:val="single"/>
        </w:rPr>
        <w:t xml:space="preserve">                                     </w:t>
      </w:r>
    </w:p>
    <w:p w14:paraId="75BCC9CF">
      <w:pPr>
        <w:pStyle w:val="5"/>
        <w:snapToGrid w:val="0"/>
        <w:spacing w:line="600" w:lineRule="exact"/>
        <w:ind w:firstLine="1540" w:firstLineChars="550"/>
        <w:rPr>
          <w:rFonts w:hint="eastAsia" w:hAnsi="宋体" w:cs="宋体"/>
          <w:color w:val="auto"/>
          <w:sz w:val="28"/>
          <w:szCs w:val="28"/>
        </w:rPr>
      </w:pPr>
    </w:p>
    <w:p w14:paraId="578F2BF2">
      <w:pPr>
        <w:pStyle w:val="5"/>
        <w:snapToGrid w:val="0"/>
        <w:spacing w:line="600" w:lineRule="exact"/>
        <w:ind w:firstLine="1540" w:firstLineChars="550"/>
        <w:rPr>
          <w:rFonts w:hint="eastAsia" w:hAnsi="宋体" w:cs="宋体"/>
          <w:color w:val="auto"/>
          <w:sz w:val="28"/>
          <w:szCs w:val="28"/>
        </w:rPr>
      </w:pPr>
      <w:r>
        <w:rPr>
          <w:rFonts w:hint="eastAsia" w:hAnsi="宋体" w:cs="宋体"/>
          <w:color w:val="auto"/>
          <w:sz w:val="28"/>
          <w:szCs w:val="28"/>
        </w:rPr>
        <w:t>承 包 人：</w:t>
      </w:r>
      <w:r>
        <w:rPr>
          <w:rFonts w:hint="eastAsia" w:hAnsi="宋体" w:cs="宋体"/>
          <w:color w:val="auto"/>
          <w:sz w:val="28"/>
          <w:szCs w:val="28"/>
          <w:u w:val="single"/>
        </w:rPr>
        <w:t xml:space="preserve">                                      </w:t>
      </w:r>
      <w:r>
        <w:rPr>
          <w:rFonts w:hint="eastAsia" w:hAnsi="宋体" w:cs="宋体"/>
          <w:color w:val="auto"/>
          <w:sz w:val="28"/>
          <w:szCs w:val="28"/>
        </w:rPr>
        <w:t xml:space="preserve">      </w:t>
      </w:r>
    </w:p>
    <w:p w14:paraId="50BCBE11">
      <w:pPr>
        <w:pStyle w:val="5"/>
        <w:snapToGrid w:val="0"/>
        <w:spacing w:line="600" w:lineRule="exact"/>
        <w:rPr>
          <w:rFonts w:hint="eastAsia" w:hAnsi="宋体" w:cs="宋体"/>
          <w:color w:val="auto"/>
          <w:sz w:val="28"/>
          <w:szCs w:val="28"/>
        </w:rPr>
      </w:pPr>
    </w:p>
    <w:p w14:paraId="512A14C3">
      <w:pPr>
        <w:pStyle w:val="5"/>
        <w:snapToGrid w:val="0"/>
        <w:spacing w:line="600" w:lineRule="exact"/>
        <w:rPr>
          <w:rFonts w:hint="eastAsia" w:hAnsi="宋体" w:cs="宋体"/>
          <w:color w:val="auto"/>
          <w:sz w:val="28"/>
          <w:szCs w:val="28"/>
        </w:rPr>
      </w:pPr>
    </w:p>
    <w:p w14:paraId="722CDAEA">
      <w:pPr>
        <w:pStyle w:val="5"/>
        <w:snapToGrid w:val="0"/>
        <w:spacing w:line="600" w:lineRule="exact"/>
        <w:rPr>
          <w:rFonts w:hint="eastAsia" w:hAnsi="宋体" w:cs="宋体"/>
          <w:color w:val="auto"/>
          <w:sz w:val="32"/>
          <w:szCs w:val="32"/>
          <w:u w:val="single"/>
        </w:rPr>
      </w:pPr>
    </w:p>
    <w:p w14:paraId="2569E599">
      <w:pPr>
        <w:snapToGrid w:val="0"/>
        <w:spacing w:line="288" w:lineRule="auto"/>
        <w:jc w:val="center"/>
        <w:rPr>
          <w:rFonts w:hint="eastAsia" w:ascii="宋体" w:hAnsi="宋体" w:cs="宋体"/>
          <w:b/>
          <w:bCs/>
          <w:color w:val="auto"/>
          <w:sz w:val="44"/>
          <w:szCs w:val="44"/>
        </w:rPr>
      </w:pPr>
    </w:p>
    <w:p w14:paraId="34535932">
      <w:pPr>
        <w:pStyle w:val="2"/>
        <w:rPr>
          <w:rFonts w:hint="eastAsia" w:ascii="宋体" w:hAnsi="宋体" w:cs="宋体"/>
          <w:b/>
          <w:bCs/>
          <w:color w:val="auto"/>
          <w:sz w:val="44"/>
          <w:szCs w:val="44"/>
        </w:rPr>
      </w:pPr>
    </w:p>
    <w:p w14:paraId="52B27F84">
      <w:pPr>
        <w:rPr>
          <w:rFonts w:hint="eastAsia" w:ascii="宋体" w:hAnsi="宋体" w:cs="宋体"/>
          <w:b/>
          <w:bCs/>
          <w:color w:val="auto"/>
          <w:sz w:val="44"/>
          <w:szCs w:val="44"/>
        </w:rPr>
      </w:pPr>
    </w:p>
    <w:p w14:paraId="7313ABAC">
      <w:pPr>
        <w:snapToGrid w:val="0"/>
        <w:spacing w:line="288" w:lineRule="auto"/>
        <w:ind w:firstLine="6465" w:firstLineChars="2300"/>
        <w:rPr>
          <w:rFonts w:hint="eastAsia" w:ascii="宋体" w:hAnsi="宋体" w:cs="宋体"/>
          <w:b/>
          <w:bCs/>
          <w:color w:val="auto"/>
          <w:sz w:val="28"/>
          <w:szCs w:val="28"/>
        </w:rPr>
      </w:pPr>
      <w:bookmarkStart w:id="2" w:name="_GoBack"/>
      <w:bookmarkEnd w:id="2"/>
    </w:p>
    <w:p w14:paraId="24DE67E7">
      <w:pPr>
        <w:snapToGrid w:val="0"/>
        <w:spacing w:line="288" w:lineRule="auto"/>
        <w:ind w:firstLine="6465" w:firstLineChars="2300"/>
        <w:rPr>
          <w:rFonts w:hint="eastAsia" w:ascii="宋体" w:hAnsi="宋体" w:cs="宋体"/>
          <w:color w:val="auto"/>
          <w:sz w:val="28"/>
          <w:szCs w:val="28"/>
        </w:rPr>
      </w:pPr>
      <w:r>
        <w:rPr>
          <w:rFonts w:hint="eastAsia" w:ascii="宋体" w:hAnsi="宋体" w:cs="宋体"/>
          <w:b/>
          <w:bCs/>
          <w:color w:val="auto"/>
          <w:sz w:val="28"/>
          <w:szCs w:val="28"/>
        </w:rPr>
        <w:t>合同编号</w:t>
      </w:r>
      <w:r>
        <w:rPr>
          <w:rFonts w:hint="eastAsia" w:ascii="宋体" w:hAnsi="宋体" w:cs="宋体"/>
          <w:color w:val="auto"/>
          <w:sz w:val="28"/>
          <w:szCs w:val="28"/>
        </w:rPr>
        <w:t>：</w:t>
      </w:r>
      <w:r>
        <w:rPr>
          <w:rFonts w:hint="eastAsia" w:ascii="宋体" w:hAnsi="宋体" w:cs="宋体"/>
          <w:color w:val="auto"/>
          <w:sz w:val="28"/>
          <w:szCs w:val="28"/>
          <w:u w:val="single"/>
        </w:rPr>
        <w:t xml:space="preserve">            </w:t>
      </w:r>
    </w:p>
    <w:p w14:paraId="2991C41B">
      <w:pPr>
        <w:pStyle w:val="5"/>
        <w:snapToGrid w:val="0"/>
        <w:spacing w:line="288" w:lineRule="auto"/>
        <w:jc w:val="center"/>
        <w:rPr>
          <w:rFonts w:hint="eastAsia" w:hAnsi="宋体" w:cs="宋体"/>
          <w:b/>
          <w:bCs/>
          <w:color w:val="auto"/>
          <w:sz w:val="36"/>
          <w:szCs w:val="36"/>
        </w:rPr>
      </w:pPr>
    </w:p>
    <w:p w14:paraId="0C9E93D7">
      <w:pPr>
        <w:pStyle w:val="5"/>
        <w:snapToGrid w:val="0"/>
        <w:spacing w:line="288" w:lineRule="auto"/>
        <w:jc w:val="center"/>
        <w:rPr>
          <w:rFonts w:hint="eastAsia" w:hAnsi="宋体" w:cs="宋体"/>
          <w:b/>
          <w:bCs/>
          <w:color w:val="auto"/>
          <w:sz w:val="36"/>
          <w:szCs w:val="36"/>
        </w:rPr>
      </w:pPr>
      <w:r>
        <w:rPr>
          <w:rFonts w:hint="eastAsia" w:hAnsi="宋体" w:cs="宋体"/>
          <w:b/>
          <w:bCs/>
          <w:color w:val="auto"/>
          <w:sz w:val="36"/>
          <w:szCs w:val="36"/>
        </w:rPr>
        <w:t>施工合同</w:t>
      </w:r>
    </w:p>
    <w:p w14:paraId="44423232">
      <w:pPr>
        <w:pStyle w:val="5"/>
        <w:snapToGrid w:val="0"/>
        <w:spacing w:line="288" w:lineRule="auto"/>
        <w:jc w:val="center"/>
        <w:rPr>
          <w:rFonts w:hint="eastAsia" w:hAnsi="宋体" w:cs="宋体"/>
          <w:b/>
          <w:bCs/>
          <w:color w:val="auto"/>
          <w:sz w:val="36"/>
          <w:szCs w:val="36"/>
        </w:rPr>
      </w:pPr>
    </w:p>
    <w:p w14:paraId="0B35D16A">
      <w:pPr>
        <w:spacing w:before="156" w:beforeLines="50" w:after="156" w:afterLines="50" w:line="300" w:lineRule="exact"/>
        <w:ind w:firstLine="210" w:firstLineChars="100"/>
        <w:rPr>
          <w:rFonts w:hint="eastAsia" w:ascii="宋体" w:hAnsi="宋体" w:cs="宋体"/>
          <w:b/>
          <w:bCs/>
          <w:color w:val="auto"/>
          <w:szCs w:val="20"/>
          <w:u w:val="single"/>
        </w:rPr>
      </w:pPr>
      <w:r>
        <w:rPr>
          <w:rFonts w:hint="eastAsia" w:ascii="宋体" w:hAnsi="宋体" w:cs="宋体"/>
          <w:color w:val="auto"/>
        </w:rPr>
        <w:t xml:space="preserve"> 发包人：（全称）</w:t>
      </w:r>
      <w:r>
        <w:rPr>
          <w:rFonts w:hint="eastAsia" w:ascii="宋体" w:hAnsi="宋体" w:cs="宋体"/>
          <w:b/>
          <w:bCs/>
          <w:color w:val="auto"/>
          <w:szCs w:val="20"/>
          <w:u w:val="single"/>
        </w:rPr>
        <w:t xml:space="preserve"> </w:t>
      </w:r>
      <w:r>
        <w:rPr>
          <w:rFonts w:hint="eastAsia" w:ascii="宋体" w:hAnsi="宋体" w:cs="宋体"/>
          <w:b/>
          <w:bCs/>
          <w:color w:val="auto"/>
          <w:szCs w:val="20"/>
          <w:u w:val="single"/>
          <w:lang w:val="en-US" w:eastAsia="zh-CN"/>
        </w:rPr>
        <w:t xml:space="preserve">                              </w:t>
      </w:r>
      <w:r>
        <w:rPr>
          <w:rFonts w:hint="eastAsia" w:ascii="宋体" w:hAnsi="宋体" w:cs="宋体"/>
          <w:b/>
          <w:bCs/>
          <w:color w:val="auto"/>
          <w:szCs w:val="20"/>
          <w:u w:val="single"/>
        </w:rPr>
        <w:t xml:space="preserve"> </w:t>
      </w:r>
    </w:p>
    <w:p w14:paraId="77496408">
      <w:pPr>
        <w:pStyle w:val="5"/>
        <w:snapToGrid w:val="0"/>
        <w:spacing w:line="420" w:lineRule="atLeast"/>
        <w:ind w:firstLine="420" w:firstLineChars="200"/>
        <w:rPr>
          <w:rFonts w:hint="eastAsia" w:hAnsi="宋体" w:cs="宋体"/>
          <w:color w:val="auto"/>
          <w:u w:val="single"/>
        </w:rPr>
      </w:pPr>
      <w:r>
        <w:rPr>
          <w:rFonts w:hint="eastAsia" w:hAnsi="宋体" w:cs="宋体"/>
          <w:color w:val="auto"/>
        </w:rPr>
        <w:t>地址：</w:t>
      </w:r>
      <w:r>
        <w:rPr>
          <w:rFonts w:hint="eastAsia" w:hAnsi="宋体" w:cs="宋体"/>
          <w:color w:val="auto"/>
          <w:u w:val="single"/>
        </w:rPr>
        <w:t xml:space="preserve"> </w:t>
      </w:r>
      <w:r>
        <w:rPr>
          <w:rFonts w:hint="eastAsia" w:hAnsi="宋体" w:cs="宋体"/>
          <w:b/>
          <w:bCs/>
          <w:color w:val="auto"/>
          <w:u w:val="single"/>
        </w:rPr>
        <w:t xml:space="preserve">  </w:t>
      </w:r>
      <w:r>
        <w:rPr>
          <w:rFonts w:hint="eastAsia" w:hAnsi="宋体" w:cs="宋体"/>
          <w:b/>
          <w:bCs/>
          <w:color w:val="auto"/>
          <w:u w:val="single"/>
          <w:lang w:val="en-US" w:eastAsia="zh-CN"/>
        </w:rPr>
        <w:t xml:space="preserve">                                 </w:t>
      </w:r>
      <w:r>
        <w:rPr>
          <w:rFonts w:hint="eastAsia" w:hAnsi="宋体" w:cs="宋体"/>
          <w:color w:val="auto"/>
          <w:u w:val="single"/>
        </w:rPr>
        <w:t xml:space="preserve">     </w:t>
      </w:r>
    </w:p>
    <w:p w14:paraId="1AC27CAA">
      <w:pPr>
        <w:pStyle w:val="5"/>
        <w:snapToGrid w:val="0"/>
        <w:spacing w:line="420" w:lineRule="atLeast"/>
        <w:ind w:firstLine="420" w:firstLineChars="200"/>
        <w:rPr>
          <w:rFonts w:hint="eastAsia" w:hAnsi="宋体" w:cs="宋体"/>
          <w:color w:val="auto"/>
          <w:u w:val="single"/>
        </w:rPr>
      </w:pPr>
      <w:r>
        <w:rPr>
          <w:rFonts w:hint="eastAsia" w:hAnsi="宋体" w:cs="宋体"/>
          <w:color w:val="auto"/>
        </w:rPr>
        <w:t>法定代表人：</w:t>
      </w:r>
      <w:r>
        <w:rPr>
          <w:rFonts w:hint="eastAsia" w:hAnsi="宋体" w:cs="宋体"/>
          <w:color w:val="auto"/>
          <w:u w:val="single"/>
        </w:rPr>
        <w:t xml:space="preserve">                   </w:t>
      </w:r>
    </w:p>
    <w:p w14:paraId="0A6A9DA6">
      <w:pPr>
        <w:pStyle w:val="5"/>
        <w:snapToGrid w:val="0"/>
        <w:spacing w:line="420" w:lineRule="atLeast"/>
        <w:ind w:firstLine="420" w:firstLineChars="200"/>
        <w:rPr>
          <w:rFonts w:hint="eastAsia" w:hAnsi="宋体" w:cs="宋体"/>
          <w:color w:val="auto"/>
        </w:rPr>
      </w:pPr>
      <w:r>
        <w:rPr>
          <w:rFonts w:hint="eastAsia" w:hAnsi="宋体" w:cs="宋体"/>
          <w:color w:val="auto"/>
        </w:rPr>
        <w:t>委派现场代表：</w:t>
      </w:r>
      <w:r>
        <w:rPr>
          <w:rFonts w:hint="eastAsia" w:hAnsi="宋体" w:cs="宋体"/>
          <w:color w:val="auto"/>
          <w:u w:val="single"/>
        </w:rPr>
        <w:t xml:space="preserve">                           </w:t>
      </w:r>
      <w:r>
        <w:rPr>
          <w:rFonts w:hint="eastAsia" w:hAnsi="宋体" w:cs="宋体"/>
          <w:color w:val="auto"/>
        </w:rPr>
        <w:t>联系电话</w:t>
      </w:r>
      <w:r>
        <w:rPr>
          <w:rFonts w:hint="eastAsia" w:hAnsi="宋体" w:cs="宋体"/>
          <w:color w:val="auto"/>
          <w:u w:val="single"/>
        </w:rPr>
        <w:t xml:space="preserve">                                 </w:t>
      </w:r>
    </w:p>
    <w:p w14:paraId="475FBBA7">
      <w:pPr>
        <w:pStyle w:val="5"/>
        <w:snapToGrid w:val="0"/>
        <w:spacing w:line="420" w:lineRule="atLeast"/>
        <w:ind w:left="1" w:firstLine="420" w:firstLineChars="200"/>
        <w:rPr>
          <w:rFonts w:hint="eastAsia" w:hAnsi="宋体" w:cs="宋体"/>
          <w:color w:val="auto"/>
        </w:rPr>
      </w:pPr>
      <w:r>
        <w:rPr>
          <w:rFonts w:hint="eastAsia" w:hAnsi="宋体" w:cs="宋体"/>
          <w:color w:val="auto"/>
        </w:rPr>
        <w:t>承包人：（全称）</w:t>
      </w:r>
      <w:r>
        <w:rPr>
          <w:rFonts w:hint="eastAsia" w:hAnsi="宋体" w:cs="宋体"/>
          <w:color w:val="auto"/>
          <w:u w:val="single"/>
        </w:rPr>
        <w:t xml:space="preserve">                                                                     </w:t>
      </w:r>
    </w:p>
    <w:p w14:paraId="77CA95D4">
      <w:pPr>
        <w:pStyle w:val="5"/>
        <w:snapToGrid w:val="0"/>
        <w:spacing w:line="420" w:lineRule="atLeast"/>
        <w:ind w:firstLine="420" w:firstLineChars="200"/>
        <w:rPr>
          <w:rFonts w:hint="eastAsia" w:hAnsi="宋体" w:cs="宋体"/>
          <w:color w:val="auto"/>
          <w:u w:val="single"/>
        </w:rPr>
      </w:pPr>
      <w:r>
        <w:rPr>
          <w:rFonts w:hint="eastAsia" w:hAnsi="宋体" w:cs="宋体"/>
          <w:color w:val="auto"/>
        </w:rPr>
        <w:t>地址：</w:t>
      </w:r>
      <w:r>
        <w:rPr>
          <w:rFonts w:hint="eastAsia" w:hAnsi="宋体" w:cs="宋体"/>
          <w:color w:val="auto"/>
          <w:u w:val="single"/>
        </w:rPr>
        <w:t xml:space="preserve">                                                                             </w:t>
      </w:r>
    </w:p>
    <w:p w14:paraId="69BB7D12">
      <w:pPr>
        <w:pStyle w:val="5"/>
        <w:snapToGrid w:val="0"/>
        <w:spacing w:line="420" w:lineRule="atLeast"/>
        <w:ind w:firstLine="420" w:firstLineChars="200"/>
        <w:rPr>
          <w:rFonts w:hint="eastAsia" w:hAnsi="宋体" w:cs="宋体"/>
          <w:color w:val="auto"/>
          <w:u w:val="single"/>
        </w:rPr>
      </w:pPr>
      <w:r>
        <w:rPr>
          <w:rFonts w:hint="eastAsia" w:hAnsi="宋体" w:cs="宋体"/>
          <w:color w:val="auto"/>
        </w:rPr>
        <w:t>法定代表人：</w:t>
      </w:r>
      <w:r>
        <w:rPr>
          <w:rFonts w:hint="eastAsia" w:hAnsi="宋体" w:cs="宋体"/>
          <w:color w:val="auto"/>
          <w:u w:val="single"/>
        </w:rPr>
        <w:t xml:space="preserve">                   </w:t>
      </w:r>
    </w:p>
    <w:p w14:paraId="19FD797B">
      <w:pPr>
        <w:pStyle w:val="5"/>
        <w:snapToGrid w:val="0"/>
        <w:spacing w:line="420" w:lineRule="atLeast"/>
        <w:ind w:firstLine="420" w:firstLineChars="200"/>
        <w:rPr>
          <w:rFonts w:hint="eastAsia" w:hAnsi="宋体" w:cs="宋体"/>
          <w:color w:val="auto"/>
        </w:rPr>
      </w:pPr>
      <w:r>
        <w:rPr>
          <w:rFonts w:hint="eastAsia" w:hAnsi="宋体" w:cs="宋体"/>
          <w:color w:val="auto"/>
        </w:rPr>
        <w:t>项目经理:</w:t>
      </w:r>
      <w:r>
        <w:rPr>
          <w:rFonts w:hint="eastAsia" w:hAnsi="宋体" w:cs="宋体"/>
          <w:color w:val="auto"/>
          <w:u w:val="single"/>
        </w:rPr>
        <w:t xml:space="preserve">                 </w:t>
      </w:r>
      <w:r>
        <w:rPr>
          <w:rFonts w:hint="eastAsia" w:hAnsi="宋体" w:cs="宋体"/>
          <w:color w:val="auto"/>
        </w:rPr>
        <w:t>联系电话</w:t>
      </w:r>
      <w:r>
        <w:rPr>
          <w:rFonts w:hint="eastAsia" w:hAnsi="宋体" w:cs="宋体"/>
          <w:color w:val="auto"/>
          <w:u w:val="single"/>
        </w:rPr>
        <w:t xml:space="preserve">                         </w:t>
      </w:r>
    </w:p>
    <w:p w14:paraId="36472ED3">
      <w:pPr>
        <w:pStyle w:val="5"/>
        <w:snapToGrid w:val="0"/>
        <w:spacing w:line="420" w:lineRule="atLeast"/>
        <w:ind w:firstLine="420" w:firstLineChars="200"/>
        <w:rPr>
          <w:rFonts w:hint="eastAsia" w:hAnsi="宋体" w:cs="宋体"/>
          <w:color w:val="auto"/>
        </w:rPr>
      </w:pPr>
      <w:r>
        <w:rPr>
          <w:rFonts w:hint="eastAsia" w:hAnsi="宋体" w:cs="宋体"/>
          <w:color w:val="auto"/>
        </w:rPr>
        <w:t>总工程师:</w:t>
      </w:r>
      <w:r>
        <w:rPr>
          <w:rFonts w:hint="eastAsia" w:hAnsi="宋体" w:cs="宋体"/>
          <w:color w:val="auto"/>
          <w:u w:val="single"/>
        </w:rPr>
        <w:t xml:space="preserve">                   </w:t>
      </w:r>
      <w:r>
        <w:rPr>
          <w:rFonts w:hint="eastAsia" w:hAnsi="宋体" w:cs="宋体"/>
          <w:color w:val="auto"/>
        </w:rPr>
        <w:t xml:space="preserve"> </w:t>
      </w:r>
    </w:p>
    <w:p w14:paraId="0AC26F9B">
      <w:pPr>
        <w:pStyle w:val="5"/>
        <w:snapToGrid w:val="0"/>
        <w:spacing w:line="420" w:lineRule="atLeast"/>
        <w:ind w:firstLine="420" w:firstLineChars="200"/>
        <w:rPr>
          <w:rFonts w:hint="eastAsia" w:hAnsi="宋体" w:cs="宋体"/>
          <w:color w:val="auto"/>
        </w:rPr>
      </w:pPr>
      <w:r>
        <w:rPr>
          <w:rFonts w:hint="eastAsia" w:hAnsi="宋体" w:cs="宋体"/>
          <w:color w:val="auto"/>
        </w:rPr>
        <w:t>质量负责人:</w:t>
      </w:r>
      <w:r>
        <w:rPr>
          <w:rFonts w:hint="eastAsia" w:hAnsi="宋体" w:cs="宋体"/>
          <w:color w:val="auto"/>
          <w:u w:val="single"/>
        </w:rPr>
        <w:t xml:space="preserve">                   </w:t>
      </w:r>
    </w:p>
    <w:p w14:paraId="04193B60">
      <w:pPr>
        <w:pStyle w:val="5"/>
        <w:snapToGrid w:val="0"/>
        <w:spacing w:line="420" w:lineRule="atLeast"/>
        <w:ind w:left="1" w:firstLine="420" w:firstLineChars="200"/>
        <w:rPr>
          <w:rFonts w:hint="eastAsia" w:hAnsi="宋体" w:cs="宋体"/>
          <w:color w:val="auto"/>
          <w:u w:val="single"/>
        </w:rPr>
      </w:pPr>
      <w:r>
        <w:rPr>
          <w:rFonts w:hint="eastAsia" w:hAnsi="宋体" w:cs="宋体"/>
          <w:color w:val="auto"/>
        </w:rPr>
        <w:t>监理人：（全称）</w:t>
      </w:r>
      <w:r>
        <w:rPr>
          <w:rFonts w:hint="eastAsia" w:hAnsi="宋体" w:cs="宋体"/>
          <w:color w:val="auto"/>
          <w:u w:val="single"/>
        </w:rPr>
        <w:t xml:space="preserve">                                      </w:t>
      </w:r>
    </w:p>
    <w:p w14:paraId="7B713EC6">
      <w:pPr>
        <w:pStyle w:val="5"/>
        <w:snapToGrid w:val="0"/>
        <w:spacing w:line="420" w:lineRule="atLeast"/>
        <w:ind w:firstLine="420" w:firstLineChars="200"/>
        <w:rPr>
          <w:rFonts w:hint="eastAsia" w:hAnsi="宋体" w:cs="宋体"/>
          <w:color w:val="auto"/>
          <w:u w:val="single"/>
        </w:rPr>
      </w:pPr>
      <w:r>
        <w:rPr>
          <w:rFonts w:hint="eastAsia" w:hAnsi="宋体" w:cs="宋体"/>
          <w:color w:val="auto"/>
        </w:rPr>
        <w:t>地址：</w:t>
      </w:r>
      <w:r>
        <w:rPr>
          <w:rFonts w:hint="eastAsia" w:hAnsi="宋体" w:cs="宋体"/>
          <w:color w:val="auto"/>
          <w:u w:val="single"/>
        </w:rPr>
        <w:t xml:space="preserve">                                          </w:t>
      </w:r>
    </w:p>
    <w:p w14:paraId="712D8DFD">
      <w:pPr>
        <w:pStyle w:val="5"/>
        <w:snapToGrid w:val="0"/>
        <w:spacing w:line="420" w:lineRule="atLeast"/>
        <w:ind w:firstLine="420" w:firstLineChars="200"/>
        <w:rPr>
          <w:rFonts w:hint="eastAsia" w:hAnsi="宋体" w:cs="宋体"/>
          <w:color w:val="auto"/>
          <w:u w:val="single"/>
        </w:rPr>
      </w:pPr>
      <w:r>
        <w:rPr>
          <w:rFonts w:hint="eastAsia" w:hAnsi="宋体" w:cs="宋体"/>
          <w:color w:val="auto"/>
        </w:rPr>
        <w:t>总监理工程师：</w:t>
      </w:r>
      <w:r>
        <w:rPr>
          <w:rFonts w:hint="eastAsia" w:hAnsi="宋体" w:cs="宋体"/>
          <w:color w:val="auto"/>
          <w:u w:val="single"/>
        </w:rPr>
        <w:t xml:space="preserve">                   </w:t>
      </w:r>
      <w:r>
        <w:rPr>
          <w:rFonts w:hint="eastAsia" w:hAnsi="宋体" w:cs="宋体"/>
          <w:color w:val="auto"/>
        </w:rPr>
        <w:t>联系电话</w:t>
      </w:r>
      <w:r>
        <w:rPr>
          <w:rFonts w:hint="eastAsia" w:hAnsi="宋体" w:cs="宋体"/>
          <w:color w:val="auto"/>
          <w:u w:val="single"/>
        </w:rPr>
        <w:t xml:space="preserve">                                  </w:t>
      </w:r>
    </w:p>
    <w:p w14:paraId="1B7D818C">
      <w:pPr>
        <w:pStyle w:val="5"/>
        <w:snapToGrid w:val="0"/>
        <w:spacing w:line="420" w:lineRule="atLeast"/>
        <w:ind w:firstLine="420" w:firstLineChars="200"/>
        <w:rPr>
          <w:rFonts w:hint="eastAsia" w:hAnsi="宋体" w:cs="宋体"/>
          <w:color w:val="auto"/>
          <w:u w:val="single"/>
        </w:rPr>
      </w:pPr>
      <w:r>
        <w:rPr>
          <w:rFonts w:hint="eastAsia" w:hAnsi="宋体" w:cs="宋体"/>
          <w:color w:val="auto"/>
        </w:rPr>
        <w:t>监理工程师：</w:t>
      </w:r>
      <w:r>
        <w:rPr>
          <w:rFonts w:hint="eastAsia" w:hAnsi="宋体" w:cs="宋体"/>
          <w:color w:val="auto"/>
          <w:u w:val="single"/>
        </w:rPr>
        <w:t xml:space="preserve">                          </w:t>
      </w:r>
    </w:p>
    <w:p w14:paraId="3F1E038B">
      <w:pPr>
        <w:ind w:firstLine="420" w:firstLineChars="200"/>
        <w:jc w:val="left"/>
        <w:rPr>
          <w:rFonts w:hint="eastAsia" w:ascii="宋体" w:hAnsi="宋体" w:cs="宋体"/>
          <w:color w:val="auto"/>
        </w:rPr>
      </w:pPr>
      <w:r>
        <w:rPr>
          <w:rFonts w:hint="eastAsia" w:ascii="宋体" w:hAnsi="宋体" w:cs="宋体"/>
          <w:color w:val="auto"/>
        </w:rPr>
        <w:t>发包人拟修建</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（工程名称 ）  </w:t>
      </w:r>
      <w:r>
        <w:rPr>
          <w:rFonts w:hint="eastAsia" w:ascii="宋体" w:hAnsi="宋体" w:cs="宋体"/>
          <w:color w:val="auto"/>
        </w:rPr>
        <w:t>，接受了承包人的投标，双方根据《中华人民共和国</w:t>
      </w:r>
      <w:r>
        <w:rPr>
          <w:rFonts w:hint="eastAsia" w:ascii="宋体" w:hAnsi="宋体" w:cs="宋体"/>
          <w:color w:val="auto"/>
          <w:lang w:eastAsia="zh-CN"/>
        </w:rPr>
        <w:t>民法典</w:t>
      </w:r>
      <w:r>
        <w:rPr>
          <w:rFonts w:hint="eastAsia" w:ascii="宋体" w:hAnsi="宋体" w:cs="宋体"/>
          <w:color w:val="auto"/>
        </w:rPr>
        <w:t>》及有关法律法规的规定，遵循自愿、平等、公平和诚实信用的原则，经协商一致，</w:t>
      </w:r>
    </w:p>
    <w:p w14:paraId="7A7694B0">
      <w:pPr>
        <w:rPr>
          <w:rFonts w:hint="eastAsia" w:ascii="宋体" w:hAnsi="宋体" w:cs="宋体"/>
          <w:color w:val="auto"/>
        </w:rPr>
      </w:pPr>
      <w:r>
        <w:rPr>
          <w:rFonts w:hint="eastAsia" w:ascii="宋体" w:hAnsi="宋体" w:cs="宋体"/>
          <w:color w:val="auto"/>
        </w:rPr>
        <w:t>订立本合同。</w:t>
      </w:r>
    </w:p>
    <w:p w14:paraId="77CD7D7A">
      <w:pPr>
        <w:pStyle w:val="5"/>
        <w:snapToGrid w:val="0"/>
        <w:spacing w:line="420" w:lineRule="atLeast"/>
        <w:ind w:firstLine="422" w:firstLineChars="200"/>
        <w:rPr>
          <w:rFonts w:hint="eastAsia" w:hAnsi="宋体" w:cs="宋体"/>
          <w:b/>
          <w:bCs/>
          <w:color w:val="auto"/>
        </w:rPr>
      </w:pPr>
      <w:r>
        <w:rPr>
          <w:rFonts w:hint="eastAsia" w:hAnsi="宋体" w:cs="宋体"/>
          <w:b/>
          <w:bCs/>
          <w:color w:val="auto"/>
        </w:rPr>
        <w:t>一、工程概况</w:t>
      </w:r>
    </w:p>
    <w:p w14:paraId="46EAA7BB">
      <w:pPr>
        <w:pStyle w:val="5"/>
        <w:snapToGrid w:val="0"/>
        <w:spacing w:line="420" w:lineRule="atLeast"/>
        <w:ind w:firstLine="420" w:firstLineChars="200"/>
        <w:rPr>
          <w:rFonts w:hint="default" w:hAnsi="宋体" w:cs="宋体"/>
          <w:b/>
          <w:bCs/>
          <w:color w:val="auto"/>
          <w:szCs w:val="21"/>
          <w:u w:val="single"/>
          <w:lang w:val="en-US" w:eastAsia="zh-CN"/>
        </w:rPr>
      </w:pPr>
      <w:r>
        <w:rPr>
          <w:rFonts w:hint="eastAsia" w:ascii="宋体" w:hAnsi="宋体" w:cs="宋体"/>
          <w:color w:val="auto"/>
        </w:rPr>
        <w:t>1.1工程名称</w:t>
      </w:r>
      <w:r>
        <w:rPr>
          <w:rFonts w:hint="eastAsia" w:ascii="宋体" w:hAnsi="宋体" w:cs="宋体"/>
          <w:b/>
          <w:bCs/>
          <w:color w:val="auto"/>
          <w:szCs w:val="21"/>
          <w:u w:val="single"/>
        </w:rPr>
        <w:t>：</w:t>
      </w:r>
      <w:r>
        <w:rPr>
          <w:rFonts w:hint="eastAsia" w:hAnsi="宋体" w:cs="宋体"/>
          <w:b/>
          <w:bCs/>
          <w:color w:val="auto"/>
          <w:szCs w:val="21"/>
          <w:u w:val="single"/>
          <w:lang w:val="en-US" w:eastAsia="zh-CN"/>
        </w:rPr>
        <w:t xml:space="preserve">                                 </w:t>
      </w:r>
    </w:p>
    <w:p w14:paraId="6E6A24D8">
      <w:pPr>
        <w:pStyle w:val="5"/>
        <w:snapToGrid w:val="0"/>
        <w:spacing w:line="420" w:lineRule="atLeast"/>
        <w:ind w:firstLine="420" w:firstLineChars="200"/>
        <w:rPr>
          <w:rFonts w:hint="eastAsia" w:hAnsi="宋体" w:cs="宋体"/>
          <w:color w:val="auto"/>
        </w:rPr>
      </w:pPr>
      <w:r>
        <w:rPr>
          <w:rFonts w:hint="eastAsia" w:hAnsi="宋体" w:cs="宋体"/>
          <w:color w:val="auto"/>
        </w:rPr>
        <w:t>1.2工程地点：</w:t>
      </w:r>
      <w:r>
        <w:rPr>
          <w:rFonts w:hint="eastAsia" w:hAnsi="宋体" w:cs="宋体"/>
          <w:b/>
          <w:bCs/>
          <w:color w:val="auto"/>
          <w:u w:val="single"/>
        </w:rPr>
        <w:t xml:space="preserve">   </w:t>
      </w:r>
      <w:r>
        <w:rPr>
          <w:rFonts w:hint="eastAsia" w:hAnsi="宋体" w:cs="宋体"/>
          <w:b/>
          <w:bCs/>
          <w:color w:val="auto"/>
          <w:u w:val="single"/>
          <w:lang w:val="en-US" w:eastAsia="zh-CN"/>
        </w:rPr>
        <w:t xml:space="preserve">                          </w:t>
      </w:r>
      <w:r>
        <w:rPr>
          <w:rFonts w:hint="eastAsia" w:hAnsi="宋体" w:cs="宋体"/>
          <w:color w:val="auto"/>
          <w:u w:val="single"/>
        </w:rPr>
        <w:t xml:space="preserve">    </w:t>
      </w:r>
    </w:p>
    <w:p w14:paraId="01D9B963">
      <w:pPr>
        <w:pStyle w:val="5"/>
        <w:snapToGrid w:val="0"/>
        <w:spacing w:line="420" w:lineRule="atLeast"/>
        <w:rPr>
          <w:rFonts w:hint="eastAsia" w:hAnsi="宋体" w:cs="宋体"/>
          <w:color w:val="auto"/>
          <w:u w:val="single"/>
        </w:rPr>
      </w:pPr>
      <w:r>
        <w:rPr>
          <w:rFonts w:hint="eastAsia" w:hAnsi="宋体" w:cs="宋体"/>
          <w:color w:val="auto"/>
        </w:rPr>
        <w:t xml:space="preserve">    1.3可研文件名称、文号：</w:t>
      </w:r>
      <w:r>
        <w:rPr>
          <w:rFonts w:hint="eastAsia" w:hAnsi="宋体" w:cs="宋体"/>
          <w:color w:val="auto"/>
          <w:u w:val="single"/>
        </w:rPr>
        <w:t xml:space="preserve">                  /                    </w:t>
      </w:r>
    </w:p>
    <w:p w14:paraId="000F16B8">
      <w:pPr>
        <w:pStyle w:val="5"/>
        <w:snapToGrid w:val="0"/>
        <w:spacing w:line="420" w:lineRule="atLeast"/>
        <w:ind w:firstLine="420" w:firstLineChars="200"/>
        <w:rPr>
          <w:rFonts w:hint="eastAsia" w:hAnsi="宋体" w:cs="宋体"/>
          <w:color w:val="auto"/>
          <w:u w:val="single"/>
        </w:rPr>
      </w:pPr>
      <w:r>
        <w:rPr>
          <w:rFonts w:hint="eastAsia" w:hAnsi="宋体" w:cs="宋体"/>
          <w:color w:val="auto"/>
        </w:rPr>
        <w:t>1.4初设文件名称、文号：</w:t>
      </w:r>
      <w:r>
        <w:rPr>
          <w:rFonts w:hint="eastAsia" w:hAnsi="宋体" w:cs="宋体"/>
          <w:color w:val="auto"/>
          <w:u w:val="single"/>
        </w:rPr>
        <w:t xml:space="preserve">                    /                             </w:t>
      </w:r>
      <w:r>
        <w:rPr>
          <w:rFonts w:hint="eastAsia" w:hAnsi="宋体" w:cs="宋体"/>
          <w:color w:val="auto"/>
        </w:rPr>
        <w:t xml:space="preserve"> </w:t>
      </w:r>
    </w:p>
    <w:p w14:paraId="2B6905B1">
      <w:pPr>
        <w:pStyle w:val="5"/>
        <w:snapToGrid w:val="0"/>
        <w:spacing w:line="420" w:lineRule="atLeast"/>
        <w:ind w:firstLine="420" w:firstLineChars="200"/>
        <w:rPr>
          <w:rFonts w:hint="eastAsia" w:hAnsi="宋体" w:cs="宋体"/>
          <w:color w:val="auto"/>
        </w:rPr>
      </w:pPr>
      <w:r>
        <w:rPr>
          <w:rFonts w:hint="eastAsia" w:hAnsi="宋体" w:cs="宋体"/>
          <w:color w:val="auto"/>
        </w:rPr>
        <w:t>1.5工程规模：</w:t>
      </w:r>
      <w:r>
        <w:rPr>
          <w:rFonts w:hint="eastAsia" w:hAnsi="宋体" w:cs="宋体"/>
          <w:b/>
          <w:bCs/>
          <w:color w:val="auto"/>
          <w:u w:val="single"/>
        </w:rPr>
        <w:t xml:space="preserve">  </w:t>
      </w:r>
      <w:r>
        <w:rPr>
          <w:rFonts w:hint="eastAsia" w:hAnsi="宋体" w:cs="宋体"/>
          <w:b/>
          <w:bCs/>
          <w:color w:val="auto"/>
          <w:u w:val="single"/>
          <w:lang w:val="en-US" w:eastAsia="zh-CN"/>
        </w:rPr>
        <w:t xml:space="preserve">                                       </w:t>
      </w:r>
      <w:r>
        <w:rPr>
          <w:rFonts w:hint="eastAsia" w:hAnsi="宋体" w:cs="宋体"/>
          <w:color w:val="auto"/>
        </w:rPr>
        <w:t>；</w:t>
      </w:r>
    </w:p>
    <w:p w14:paraId="69B083AB">
      <w:pPr>
        <w:pStyle w:val="5"/>
        <w:snapToGrid w:val="0"/>
        <w:spacing w:line="420" w:lineRule="atLeast"/>
        <w:ind w:firstLine="735" w:firstLineChars="350"/>
        <w:rPr>
          <w:rFonts w:hint="eastAsia" w:hAnsi="宋体" w:cs="宋体"/>
          <w:b/>
          <w:color w:val="auto"/>
          <w:u w:val="single"/>
        </w:rPr>
      </w:pPr>
      <w:r>
        <w:rPr>
          <w:rFonts w:hint="eastAsia" w:hAnsi="宋体" w:cs="宋体"/>
          <w:color w:val="auto"/>
        </w:rPr>
        <w:t>建设任务：</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p>
    <w:p w14:paraId="0C854E0A">
      <w:pPr>
        <w:pStyle w:val="5"/>
        <w:snapToGrid w:val="0"/>
        <w:spacing w:line="420" w:lineRule="atLeast"/>
        <w:ind w:firstLine="420" w:firstLineChars="200"/>
        <w:rPr>
          <w:rFonts w:hint="eastAsia" w:hAnsi="宋体" w:cs="宋体"/>
          <w:color w:val="auto"/>
          <w:u w:val="single"/>
        </w:rPr>
      </w:pPr>
      <w:r>
        <w:rPr>
          <w:rFonts w:hint="eastAsia" w:hAnsi="宋体" w:cs="宋体"/>
          <w:color w:val="auto"/>
        </w:rPr>
        <w:t>1.6工程概算审批总投资</w:t>
      </w:r>
      <w:r>
        <w:rPr>
          <w:rFonts w:hint="eastAsia" w:hAnsi="宋体" w:cs="宋体"/>
          <w:color w:val="auto"/>
          <w:u w:val="single"/>
        </w:rPr>
        <w:t xml:space="preserve"> /  </w:t>
      </w:r>
      <w:r>
        <w:rPr>
          <w:rFonts w:hint="eastAsia" w:hAnsi="宋体" w:cs="宋体"/>
          <w:color w:val="auto"/>
        </w:rPr>
        <w:t>万元（资金来源：</w:t>
      </w:r>
      <w:r>
        <w:rPr>
          <w:rFonts w:hint="eastAsia" w:hAnsi="宋体" w:cs="宋体"/>
          <w:b/>
          <w:snapToGrid w:val="0"/>
          <w:color w:val="auto"/>
          <w:kern w:val="0"/>
          <w:highlight w:val="none"/>
          <w:u w:val="single"/>
          <w:lang w:val="en-US" w:eastAsia="zh-CN"/>
        </w:rPr>
        <w:t xml:space="preserve">                  </w:t>
      </w:r>
      <w:r>
        <w:rPr>
          <w:rFonts w:hint="eastAsia" w:hAnsi="宋体" w:cs="宋体"/>
          <w:color w:val="auto"/>
        </w:rPr>
        <w:t xml:space="preserve">)。 </w:t>
      </w:r>
    </w:p>
    <w:p w14:paraId="36779CB8">
      <w:pPr>
        <w:pStyle w:val="5"/>
        <w:snapToGrid w:val="0"/>
        <w:spacing w:line="420" w:lineRule="atLeast"/>
        <w:ind w:firstLine="422" w:firstLineChars="200"/>
        <w:rPr>
          <w:rFonts w:hint="eastAsia" w:hAnsi="宋体" w:cs="宋体"/>
          <w:b/>
          <w:bCs/>
          <w:color w:val="auto"/>
          <w:u w:val="single"/>
        </w:rPr>
      </w:pPr>
      <w:r>
        <w:rPr>
          <w:rFonts w:hint="eastAsia" w:hAnsi="宋体" w:cs="宋体"/>
          <w:b/>
          <w:bCs/>
          <w:color w:val="auto"/>
        </w:rPr>
        <w:t>二、工程承包范围及合同工程量</w:t>
      </w:r>
    </w:p>
    <w:p w14:paraId="6D695C77">
      <w:pPr>
        <w:pStyle w:val="5"/>
        <w:snapToGrid w:val="0"/>
        <w:spacing w:line="420" w:lineRule="atLeast"/>
        <w:rPr>
          <w:rFonts w:hint="default" w:hAnsi="宋体" w:cs="宋体"/>
          <w:b/>
          <w:color w:val="auto"/>
          <w:u w:val="single"/>
          <w:lang w:val="en-US"/>
        </w:rPr>
      </w:pPr>
      <w:r>
        <w:rPr>
          <w:rFonts w:hint="eastAsia" w:hAnsi="宋体" w:cs="宋体"/>
          <w:color w:val="auto"/>
        </w:rPr>
        <w:t xml:space="preserve">    2.1工程承包范围：</w:t>
      </w:r>
      <w:r>
        <w:rPr>
          <w:rFonts w:hint="eastAsia" w:hAnsi="宋体" w:cs="宋体"/>
          <w:color w:val="auto"/>
          <w:u w:val="single"/>
        </w:rPr>
        <w:t xml:space="preserve"> </w:t>
      </w:r>
      <w:r>
        <w:rPr>
          <w:rFonts w:hint="eastAsia" w:hAnsi="宋体" w:cs="宋体"/>
          <w:b/>
          <w:snapToGrid w:val="0"/>
          <w:color w:val="auto"/>
          <w:kern w:val="0"/>
          <w:u w:val="single"/>
          <w:lang w:val="en-US" w:eastAsia="zh-CN"/>
        </w:rPr>
        <w:t xml:space="preserve">                      </w:t>
      </w:r>
    </w:p>
    <w:p w14:paraId="7978C2CA">
      <w:pPr>
        <w:pStyle w:val="5"/>
        <w:snapToGrid w:val="0"/>
        <w:spacing w:line="420" w:lineRule="atLeast"/>
        <w:ind w:firstLine="420" w:firstLineChars="200"/>
        <w:rPr>
          <w:rFonts w:hint="eastAsia" w:hAnsi="宋体" w:cs="宋体"/>
          <w:color w:val="auto"/>
          <w:u w:val="single"/>
        </w:rPr>
      </w:pPr>
      <w:r>
        <w:rPr>
          <w:rFonts w:hint="eastAsia" w:hAnsi="宋体" w:cs="宋体"/>
          <w:color w:val="auto"/>
        </w:rPr>
        <w:t>2.2主要合同工程量：</w:t>
      </w:r>
      <w:r>
        <w:rPr>
          <w:rFonts w:hint="eastAsia" w:hAnsi="宋体" w:cs="宋体"/>
          <w:color w:val="auto"/>
          <w:u w:val="single"/>
        </w:rPr>
        <w:t xml:space="preserve"> </w:t>
      </w:r>
      <w:r>
        <w:rPr>
          <w:rFonts w:hint="eastAsia" w:hAnsi="宋体" w:cs="宋体"/>
          <w:b/>
          <w:bCs/>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w:t>
      </w:r>
    </w:p>
    <w:p w14:paraId="1F0E62EF">
      <w:pPr>
        <w:pStyle w:val="7"/>
        <w:spacing w:line="420" w:lineRule="atLeast"/>
        <w:ind w:firstLine="422" w:firstLineChars="200"/>
        <w:rPr>
          <w:rFonts w:hint="eastAsia" w:cs="宋体"/>
          <w:b/>
          <w:bCs/>
          <w:color w:val="auto"/>
          <w:sz w:val="21"/>
          <w:szCs w:val="21"/>
          <w:highlight w:val="none"/>
        </w:rPr>
      </w:pPr>
      <w:r>
        <w:rPr>
          <w:rFonts w:hint="eastAsia" w:cs="宋体"/>
          <w:b/>
          <w:bCs/>
          <w:color w:val="auto"/>
          <w:sz w:val="21"/>
          <w:szCs w:val="21"/>
        </w:rPr>
        <w:t>三、合同价款</w:t>
      </w:r>
    </w:p>
    <w:p w14:paraId="2FC228B1">
      <w:pPr>
        <w:pStyle w:val="5"/>
        <w:snapToGrid w:val="0"/>
        <w:spacing w:line="420" w:lineRule="atLeast"/>
        <w:ind w:firstLine="420" w:firstLineChars="200"/>
        <w:rPr>
          <w:rFonts w:hint="eastAsia" w:hAnsi="宋体" w:cs="宋体"/>
          <w:color w:val="auto"/>
          <w:highlight w:val="none"/>
        </w:rPr>
      </w:pPr>
      <w:r>
        <w:rPr>
          <w:rFonts w:hint="eastAsia" w:hAnsi="宋体" w:cs="宋体"/>
          <w:color w:val="auto"/>
          <w:highlight w:val="none"/>
        </w:rPr>
        <w:t>3.1合同价款承包方式：分两部分进行分别结算：</w:t>
      </w:r>
    </w:p>
    <w:p w14:paraId="2776ECD1">
      <w:pPr>
        <w:pStyle w:val="5"/>
        <w:snapToGrid w:val="0"/>
        <w:spacing w:line="420" w:lineRule="atLeast"/>
        <w:ind w:firstLine="420" w:firstLineChars="200"/>
        <w:rPr>
          <w:rFonts w:hint="eastAsia"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rPr>
        <w:t>恢复4.5m宽农村道路部分：中标综合单价*实际完成合格工程量。</w:t>
      </w:r>
    </w:p>
    <w:p w14:paraId="1A7C5198">
      <w:pPr>
        <w:pStyle w:val="5"/>
        <w:snapToGrid w:val="0"/>
        <w:spacing w:line="420" w:lineRule="atLeast"/>
        <w:ind w:firstLine="420" w:firstLineChars="200"/>
        <w:rPr>
          <w:rFonts w:hint="eastAsia"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2</w:t>
      </w:r>
      <w:r>
        <w:rPr>
          <w:rFonts w:hint="eastAsia" w:hAnsi="宋体" w:cs="宋体"/>
          <w:color w:val="auto"/>
          <w:highlight w:val="none"/>
          <w:lang w:eastAsia="zh-CN"/>
        </w:rPr>
        <w:t>）</w:t>
      </w:r>
      <w:r>
        <w:rPr>
          <w:rFonts w:hint="eastAsia" w:hAnsi="宋体" w:cs="宋体"/>
          <w:color w:val="auto"/>
          <w:highlight w:val="none"/>
        </w:rPr>
        <w:t>除“恢复4.5m宽农村道路”外部分：合同工程内容按中标价总价包干，若有变更以变更通知进行调整。</w:t>
      </w:r>
    </w:p>
    <w:p w14:paraId="00C9237C">
      <w:pPr>
        <w:pStyle w:val="5"/>
        <w:snapToGrid w:val="0"/>
        <w:spacing w:line="420" w:lineRule="atLeast"/>
        <w:ind w:firstLine="420" w:firstLineChars="200"/>
        <w:rPr>
          <w:rFonts w:hint="eastAsia" w:hAnsi="宋体" w:cs="宋体"/>
          <w:color w:val="auto"/>
          <w:u w:val="single"/>
        </w:rPr>
      </w:pPr>
      <w:r>
        <w:rPr>
          <w:rFonts w:hint="eastAsia" w:hAnsi="宋体" w:cs="宋体"/>
          <w:color w:val="auto"/>
        </w:rPr>
        <w:t>（以审计单位审定的金额为本工程的最终结算总价）。</w:t>
      </w:r>
    </w:p>
    <w:p w14:paraId="3C839472">
      <w:pPr>
        <w:pStyle w:val="5"/>
        <w:snapToGrid w:val="0"/>
        <w:spacing w:line="420" w:lineRule="atLeast"/>
        <w:ind w:firstLine="420" w:firstLineChars="200"/>
        <w:jc w:val="left"/>
        <w:rPr>
          <w:rFonts w:hint="eastAsia" w:hAnsi="宋体" w:cs="宋体"/>
          <w:b/>
          <w:color w:val="auto"/>
        </w:rPr>
      </w:pPr>
      <w:r>
        <w:rPr>
          <w:rFonts w:hint="eastAsia" w:hAnsi="宋体" w:cs="宋体"/>
          <w:color w:val="auto"/>
        </w:rPr>
        <w:t>3.2合同总价人民币（大写）：大写：</w:t>
      </w:r>
      <w:r>
        <w:rPr>
          <w:rFonts w:hint="eastAsia" w:hAnsi="宋体" w:cs="宋体"/>
          <w:color w:val="auto"/>
          <w:u w:val="single"/>
        </w:rPr>
        <w:t xml:space="preserve">                    </w:t>
      </w:r>
      <w:r>
        <w:rPr>
          <w:rFonts w:hint="eastAsia" w:hAnsi="宋体" w:cs="宋体"/>
          <w:color w:val="auto"/>
        </w:rPr>
        <w:t>（小写：</w:t>
      </w:r>
      <w:r>
        <w:rPr>
          <w:rFonts w:hint="eastAsia" w:hAnsi="宋体" w:cs="宋体"/>
          <w:color w:val="auto"/>
          <w:u w:val="single"/>
        </w:rPr>
        <w:t xml:space="preserve">                 </w:t>
      </w:r>
      <w:r>
        <w:rPr>
          <w:rFonts w:hint="eastAsia" w:hAnsi="宋体" w:cs="宋体"/>
          <w:color w:val="auto"/>
        </w:rPr>
        <w:t xml:space="preserve">元），其中安全生产费为 </w:t>
      </w:r>
      <w:r>
        <w:rPr>
          <w:rFonts w:hint="eastAsia" w:hAnsi="宋体" w:cs="宋体"/>
          <w:color w:val="auto"/>
          <w:u w:val="single"/>
        </w:rPr>
        <w:t xml:space="preserve">           </w:t>
      </w:r>
      <w:r>
        <w:rPr>
          <w:rFonts w:hint="eastAsia" w:hAnsi="宋体" w:cs="宋体"/>
          <w:color w:val="auto"/>
        </w:rPr>
        <w:t xml:space="preserve">元，暂列金额为  </w:t>
      </w:r>
      <w:r>
        <w:rPr>
          <w:rFonts w:hint="eastAsia" w:hAnsi="宋体" w:cs="宋体"/>
          <w:color w:val="auto"/>
          <w:u w:val="single"/>
        </w:rPr>
        <w:t xml:space="preserve">               </w:t>
      </w:r>
      <w:r>
        <w:rPr>
          <w:rFonts w:hint="eastAsia" w:hAnsi="宋体" w:cs="宋体"/>
          <w:color w:val="auto"/>
        </w:rPr>
        <w:t>元。</w:t>
      </w:r>
    </w:p>
    <w:p w14:paraId="7EEFDBC3">
      <w:pPr>
        <w:pStyle w:val="11"/>
        <w:spacing w:line="420" w:lineRule="atLeast"/>
        <w:ind w:firstLine="422"/>
        <w:rPr>
          <w:rFonts w:hint="eastAsia" w:ascii="宋体" w:eastAsia="宋体" w:cs="宋体"/>
          <w:color w:val="auto"/>
          <w:sz w:val="21"/>
          <w:szCs w:val="21"/>
        </w:rPr>
      </w:pPr>
      <w:r>
        <w:rPr>
          <w:rFonts w:hint="eastAsia" w:ascii="宋体" w:eastAsia="宋体" w:cs="宋体"/>
          <w:color w:val="auto"/>
          <w:sz w:val="21"/>
          <w:szCs w:val="21"/>
        </w:rPr>
        <w:t>四、合同工期及进度</w:t>
      </w:r>
    </w:p>
    <w:p w14:paraId="200D5B47">
      <w:pPr>
        <w:pStyle w:val="7"/>
        <w:spacing w:line="420" w:lineRule="atLeast"/>
        <w:ind w:firstLine="420" w:firstLineChars="200"/>
        <w:rPr>
          <w:rFonts w:hint="eastAsia" w:cs="宋体"/>
          <w:color w:val="auto"/>
          <w:sz w:val="21"/>
          <w:szCs w:val="21"/>
        </w:rPr>
      </w:pPr>
      <w:r>
        <w:rPr>
          <w:rFonts w:hint="eastAsia" w:cs="宋体"/>
          <w:color w:val="auto"/>
          <w:sz w:val="21"/>
          <w:szCs w:val="21"/>
        </w:rPr>
        <w:t>4.1开工日期：</w:t>
      </w:r>
      <w:r>
        <w:rPr>
          <w:rFonts w:hint="eastAsia" w:cs="宋体"/>
          <w:color w:val="auto"/>
          <w:sz w:val="21"/>
          <w:szCs w:val="21"/>
          <w:u w:val="single"/>
        </w:rPr>
        <w:t xml:space="preserve">     年    月    日</w:t>
      </w:r>
      <w:r>
        <w:rPr>
          <w:rFonts w:hint="eastAsia" w:cs="宋体"/>
          <w:color w:val="auto"/>
          <w:sz w:val="21"/>
          <w:szCs w:val="21"/>
        </w:rPr>
        <w:t>，竣工日期：</w:t>
      </w:r>
      <w:r>
        <w:rPr>
          <w:rFonts w:hint="eastAsia" w:cs="宋体"/>
          <w:color w:val="auto"/>
          <w:sz w:val="21"/>
          <w:szCs w:val="21"/>
          <w:u w:val="single"/>
        </w:rPr>
        <w:t xml:space="preserve">      年    月   日 </w:t>
      </w:r>
      <w:r>
        <w:rPr>
          <w:rFonts w:hint="eastAsia" w:cs="宋体"/>
          <w:color w:val="auto"/>
          <w:sz w:val="21"/>
          <w:szCs w:val="21"/>
        </w:rPr>
        <w:t>。</w:t>
      </w:r>
    </w:p>
    <w:p w14:paraId="02D018AC">
      <w:pPr>
        <w:pStyle w:val="7"/>
        <w:spacing w:line="420" w:lineRule="atLeast"/>
        <w:ind w:firstLine="420" w:firstLineChars="200"/>
        <w:rPr>
          <w:rFonts w:hint="eastAsia" w:cs="宋体"/>
          <w:color w:val="auto"/>
          <w:sz w:val="21"/>
          <w:szCs w:val="21"/>
        </w:rPr>
      </w:pPr>
      <w:r>
        <w:rPr>
          <w:rFonts w:hint="eastAsia" w:cs="宋体"/>
          <w:color w:val="auto"/>
          <w:sz w:val="21"/>
          <w:szCs w:val="21"/>
        </w:rPr>
        <w:t>4.2合同工期总日历天数：</w:t>
      </w:r>
      <w:r>
        <w:rPr>
          <w:rFonts w:hint="eastAsia" w:cs="宋体"/>
          <w:color w:val="auto"/>
          <w:sz w:val="21"/>
          <w:szCs w:val="21"/>
          <w:u w:val="single"/>
        </w:rPr>
        <w:t xml:space="preserve"> </w:t>
      </w:r>
      <w:r>
        <w:rPr>
          <w:rFonts w:hint="eastAsia" w:cs="宋体"/>
          <w:color w:val="auto"/>
          <w:sz w:val="21"/>
          <w:szCs w:val="21"/>
          <w:u w:val="single"/>
          <w:lang w:val="en-US" w:eastAsia="zh-CN"/>
        </w:rPr>
        <w:t xml:space="preserve">  </w:t>
      </w:r>
      <w:r>
        <w:rPr>
          <w:rFonts w:hint="eastAsia" w:cs="宋体"/>
          <w:color w:val="auto"/>
          <w:sz w:val="21"/>
          <w:szCs w:val="21"/>
          <w:u w:val="single"/>
        </w:rPr>
        <w:t xml:space="preserve">  </w:t>
      </w:r>
      <w:r>
        <w:rPr>
          <w:rFonts w:hint="eastAsia" w:cs="宋体"/>
          <w:color w:val="auto"/>
          <w:sz w:val="21"/>
          <w:szCs w:val="21"/>
        </w:rPr>
        <w:t>天。</w:t>
      </w:r>
    </w:p>
    <w:p w14:paraId="4A6EDBE4">
      <w:pPr>
        <w:spacing w:line="420" w:lineRule="atLeast"/>
        <w:ind w:firstLine="420" w:firstLineChars="200"/>
        <w:rPr>
          <w:rFonts w:hint="eastAsia" w:ascii="宋体" w:hAnsi="宋体" w:cs="宋体"/>
          <w:color w:val="auto"/>
          <w:szCs w:val="21"/>
        </w:rPr>
      </w:pPr>
      <w:r>
        <w:rPr>
          <w:rFonts w:hint="eastAsia" w:ascii="宋体" w:hAnsi="宋体" w:cs="宋体"/>
          <w:color w:val="auto"/>
          <w:szCs w:val="21"/>
        </w:rPr>
        <w:t>4.3为满足本工程总工期的要求，承包人承诺采取一切有效措施，使本合同以下关键项目进度满足控制性工期要求。</w:t>
      </w:r>
    </w:p>
    <w:p w14:paraId="19F34160">
      <w:pPr>
        <w:spacing w:line="420" w:lineRule="atLeast"/>
        <w:ind w:firstLine="2608" w:firstLineChars="1237"/>
        <w:rPr>
          <w:rFonts w:hint="eastAsia" w:ascii="宋体" w:hAnsi="宋体" w:cs="宋体"/>
          <w:b/>
          <w:snapToGrid w:val="0"/>
          <w:color w:val="auto"/>
          <w:kern w:val="0"/>
          <w:szCs w:val="21"/>
        </w:rPr>
      </w:pPr>
      <w:r>
        <w:rPr>
          <w:rFonts w:hint="eastAsia" w:ascii="宋体" w:hAnsi="宋体" w:cs="宋体"/>
          <w:b/>
          <w:snapToGrid w:val="0"/>
          <w:color w:val="auto"/>
          <w:kern w:val="0"/>
          <w:szCs w:val="21"/>
        </w:rPr>
        <w:t>关键项目控制性工期表</w:t>
      </w:r>
    </w:p>
    <w:tbl>
      <w:tblPr>
        <w:tblStyle w:val="9"/>
        <w:tblpPr w:leftFromText="180" w:rightFromText="180" w:vertAnchor="text" w:horzAnchor="margin" w:tblpXSpec="center" w:tblpY="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954"/>
        <w:gridCol w:w="2234"/>
        <w:gridCol w:w="2501"/>
      </w:tblGrid>
      <w:tr w14:paraId="3DF7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5" w:type="dxa"/>
            <w:noWrap w:val="0"/>
            <w:vAlign w:val="center"/>
          </w:tcPr>
          <w:p w14:paraId="359DDC4B">
            <w:pPr>
              <w:spacing w:line="420" w:lineRule="atLeast"/>
              <w:jc w:val="center"/>
              <w:rPr>
                <w:rFonts w:hint="eastAsia" w:ascii="宋体" w:hAnsi="宋体" w:cs="宋体"/>
                <w:color w:val="auto"/>
                <w:szCs w:val="21"/>
              </w:rPr>
            </w:pPr>
            <w:r>
              <w:rPr>
                <w:rFonts w:hint="eastAsia" w:ascii="宋体" w:hAnsi="宋体" w:cs="宋体"/>
                <w:color w:val="auto"/>
                <w:szCs w:val="21"/>
              </w:rPr>
              <w:t>序号</w:t>
            </w:r>
          </w:p>
        </w:tc>
        <w:tc>
          <w:tcPr>
            <w:tcW w:w="2954" w:type="dxa"/>
            <w:noWrap w:val="0"/>
            <w:vAlign w:val="center"/>
          </w:tcPr>
          <w:p w14:paraId="6C2BAE3B">
            <w:pPr>
              <w:spacing w:line="420" w:lineRule="atLeast"/>
              <w:jc w:val="center"/>
              <w:rPr>
                <w:rFonts w:hint="eastAsia" w:ascii="宋体" w:hAnsi="宋体" w:cs="宋体"/>
                <w:color w:val="auto"/>
                <w:szCs w:val="21"/>
              </w:rPr>
            </w:pPr>
            <w:r>
              <w:rPr>
                <w:rFonts w:hint="eastAsia" w:ascii="宋体" w:hAnsi="宋体" w:cs="宋体"/>
                <w:color w:val="auto"/>
                <w:szCs w:val="21"/>
              </w:rPr>
              <w:t>关键项目名称</w:t>
            </w:r>
          </w:p>
        </w:tc>
        <w:tc>
          <w:tcPr>
            <w:tcW w:w="2234" w:type="dxa"/>
            <w:noWrap w:val="0"/>
            <w:vAlign w:val="center"/>
          </w:tcPr>
          <w:p w14:paraId="119BBA6C">
            <w:pPr>
              <w:spacing w:line="420" w:lineRule="atLeast"/>
              <w:jc w:val="center"/>
              <w:rPr>
                <w:rFonts w:hint="eastAsia" w:ascii="宋体" w:hAnsi="宋体" w:cs="宋体"/>
                <w:color w:val="auto"/>
                <w:szCs w:val="21"/>
              </w:rPr>
            </w:pPr>
            <w:r>
              <w:rPr>
                <w:rFonts w:hint="eastAsia" w:ascii="宋体" w:hAnsi="宋体" w:cs="宋体"/>
                <w:color w:val="auto"/>
                <w:szCs w:val="21"/>
              </w:rPr>
              <w:t>最迟完工日期</w:t>
            </w:r>
          </w:p>
        </w:tc>
        <w:tc>
          <w:tcPr>
            <w:tcW w:w="2501" w:type="dxa"/>
            <w:noWrap w:val="0"/>
            <w:vAlign w:val="center"/>
          </w:tcPr>
          <w:p w14:paraId="6720FAAB">
            <w:pPr>
              <w:spacing w:line="420" w:lineRule="atLeast"/>
              <w:jc w:val="center"/>
              <w:rPr>
                <w:rFonts w:hint="eastAsia" w:ascii="宋体" w:hAnsi="宋体" w:cs="宋体"/>
                <w:color w:val="auto"/>
                <w:szCs w:val="21"/>
              </w:rPr>
            </w:pPr>
            <w:r>
              <w:rPr>
                <w:rFonts w:hint="eastAsia" w:ascii="宋体" w:hAnsi="宋体" w:cs="宋体"/>
                <w:color w:val="auto"/>
                <w:szCs w:val="21"/>
              </w:rPr>
              <w:t>备注</w:t>
            </w:r>
          </w:p>
        </w:tc>
      </w:tr>
      <w:tr w14:paraId="7352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055" w:type="dxa"/>
            <w:noWrap w:val="0"/>
            <w:vAlign w:val="center"/>
          </w:tcPr>
          <w:p w14:paraId="5192FFD0">
            <w:pPr>
              <w:spacing w:line="420" w:lineRule="atLeast"/>
              <w:jc w:val="center"/>
              <w:rPr>
                <w:rFonts w:hint="eastAsia" w:ascii="宋体" w:hAnsi="宋体" w:cs="宋体"/>
                <w:color w:val="auto"/>
                <w:szCs w:val="21"/>
              </w:rPr>
            </w:pPr>
          </w:p>
        </w:tc>
        <w:tc>
          <w:tcPr>
            <w:tcW w:w="2954" w:type="dxa"/>
            <w:noWrap w:val="0"/>
            <w:vAlign w:val="center"/>
          </w:tcPr>
          <w:p w14:paraId="5C76FEF3">
            <w:pPr>
              <w:spacing w:line="420" w:lineRule="atLeast"/>
              <w:jc w:val="center"/>
              <w:rPr>
                <w:rFonts w:hint="eastAsia" w:ascii="宋体" w:hAnsi="宋体" w:cs="宋体"/>
                <w:color w:val="auto"/>
                <w:szCs w:val="21"/>
              </w:rPr>
            </w:pPr>
          </w:p>
        </w:tc>
        <w:tc>
          <w:tcPr>
            <w:tcW w:w="2234" w:type="dxa"/>
            <w:noWrap w:val="0"/>
            <w:vAlign w:val="center"/>
          </w:tcPr>
          <w:p w14:paraId="04FD91D9">
            <w:pPr>
              <w:spacing w:line="420" w:lineRule="atLeast"/>
              <w:jc w:val="center"/>
              <w:rPr>
                <w:rFonts w:hint="eastAsia" w:ascii="宋体" w:hAnsi="宋体" w:cs="宋体"/>
                <w:color w:val="auto"/>
                <w:szCs w:val="21"/>
              </w:rPr>
            </w:pPr>
          </w:p>
        </w:tc>
        <w:tc>
          <w:tcPr>
            <w:tcW w:w="2501" w:type="dxa"/>
            <w:noWrap w:val="0"/>
            <w:vAlign w:val="center"/>
          </w:tcPr>
          <w:p w14:paraId="5B0C2DD9">
            <w:pPr>
              <w:spacing w:line="420" w:lineRule="atLeast"/>
              <w:jc w:val="center"/>
              <w:rPr>
                <w:rFonts w:hint="eastAsia" w:ascii="宋体" w:hAnsi="宋体" w:cs="宋体"/>
                <w:color w:val="auto"/>
                <w:szCs w:val="21"/>
              </w:rPr>
            </w:pPr>
          </w:p>
        </w:tc>
      </w:tr>
      <w:tr w14:paraId="4EB6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055" w:type="dxa"/>
            <w:noWrap w:val="0"/>
            <w:vAlign w:val="center"/>
          </w:tcPr>
          <w:p w14:paraId="0BE542F5">
            <w:pPr>
              <w:spacing w:line="420" w:lineRule="atLeast"/>
              <w:jc w:val="center"/>
              <w:rPr>
                <w:rFonts w:hint="eastAsia" w:ascii="宋体" w:hAnsi="宋体" w:cs="宋体"/>
                <w:color w:val="auto"/>
                <w:szCs w:val="21"/>
              </w:rPr>
            </w:pPr>
          </w:p>
        </w:tc>
        <w:tc>
          <w:tcPr>
            <w:tcW w:w="2954" w:type="dxa"/>
            <w:noWrap w:val="0"/>
            <w:vAlign w:val="center"/>
          </w:tcPr>
          <w:p w14:paraId="0357B3A3">
            <w:pPr>
              <w:spacing w:line="420" w:lineRule="atLeast"/>
              <w:jc w:val="center"/>
              <w:rPr>
                <w:rFonts w:hint="eastAsia" w:ascii="宋体" w:hAnsi="宋体" w:cs="宋体"/>
                <w:color w:val="auto"/>
                <w:szCs w:val="21"/>
              </w:rPr>
            </w:pPr>
          </w:p>
        </w:tc>
        <w:tc>
          <w:tcPr>
            <w:tcW w:w="2234" w:type="dxa"/>
            <w:noWrap w:val="0"/>
            <w:vAlign w:val="center"/>
          </w:tcPr>
          <w:p w14:paraId="2E42C3A8">
            <w:pPr>
              <w:spacing w:line="420" w:lineRule="atLeast"/>
              <w:jc w:val="center"/>
              <w:rPr>
                <w:rFonts w:hint="eastAsia" w:ascii="宋体" w:hAnsi="宋体" w:cs="宋体"/>
                <w:color w:val="auto"/>
                <w:szCs w:val="21"/>
              </w:rPr>
            </w:pPr>
          </w:p>
        </w:tc>
        <w:tc>
          <w:tcPr>
            <w:tcW w:w="2501" w:type="dxa"/>
            <w:noWrap w:val="0"/>
            <w:vAlign w:val="center"/>
          </w:tcPr>
          <w:p w14:paraId="7500DB7D">
            <w:pPr>
              <w:spacing w:line="420" w:lineRule="atLeast"/>
              <w:jc w:val="center"/>
              <w:rPr>
                <w:rFonts w:hint="eastAsia" w:ascii="宋体" w:hAnsi="宋体" w:cs="宋体"/>
                <w:color w:val="auto"/>
                <w:szCs w:val="21"/>
              </w:rPr>
            </w:pPr>
          </w:p>
        </w:tc>
      </w:tr>
      <w:tr w14:paraId="78F1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055" w:type="dxa"/>
            <w:noWrap w:val="0"/>
            <w:vAlign w:val="center"/>
          </w:tcPr>
          <w:p w14:paraId="74AB7C1D">
            <w:pPr>
              <w:spacing w:line="420" w:lineRule="atLeast"/>
              <w:jc w:val="center"/>
              <w:rPr>
                <w:rFonts w:hint="eastAsia" w:ascii="宋体" w:hAnsi="宋体" w:cs="宋体"/>
                <w:color w:val="auto"/>
                <w:szCs w:val="21"/>
              </w:rPr>
            </w:pPr>
          </w:p>
        </w:tc>
        <w:tc>
          <w:tcPr>
            <w:tcW w:w="2954" w:type="dxa"/>
            <w:noWrap w:val="0"/>
            <w:vAlign w:val="center"/>
          </w:tcPr>
          <w:p w14:paraId="06534D70">
            <w:pPr>
              <w:spacing w:line="420" w:lineRule="atLeast"/>
              <w:jc w:val="center"/>
              <w:rPr>
                <w:rFonts w:hint="eastAsia" w:ascii="宋体" w:hAnsi="宋体" w:cs="宋体"/>
                <w:color w:val="auto"/>
                <w:szCs w:val="21"/>
              </w:rPr>
            </w:pPr>
          </w:p>
        </w:tc>
        <w:tc>
          <w:tcPr>
            <w:tcW w:w="2234" w:type="dxa"/>
            <w:noWrap w:val="0"/>
            <w:vAlign w:val="center"/>
          </w:tcPr>
          <w:p w14:paraId="53B0B805">
            <w:pPr>
              <w:spacing w:line="420" w:lineRule="atLeast"/>
              <w:jc w:val="center"/>
              <w:rPr>
                <w:rFonts w:hint="eastAsia" w:ascii="宋体" w:hAnsi="宋体" w:cs="宋体"/>
                <w:color w:val="auto"/>
                <w:szCs w:val="21"/>
              </w:rPr>
            </w:pPr>
          </w:p>
        </w:tc>
        <w:tc>
          <w:tcPr>
            <w:tcW w:w="2501" w:type="dxa"/>
            <w:noWrap w:val="0"/>
            <w:vAlign w:val="center"/>
          </w:tcPr>
          <w:p w14:paraId="0225077A">
            <w:pPr>
              <w:spacing w:line="420" w:lineRule="atLeast"/>
              <w:jc w:val="center"/>
              <w:rPr>
                <w:rFonts w:hint="eastAsia" w:ascii="宋体" w:hAnsi="宋体" w:cs="宋体"/>
                <w:color w:val="auto"/>
                <w:szCs w:val="21"/>
              </w:rPr>
            </w:pPr>
          </w:p>
        </w:tc>
      </w:tr>
    </w:tbl>
    <w:p w14:paraId="39034062">
      <w:pPr>
        <w:pStyle w:val="12"/>
        <w:spacing w:line="420" w:lineRule="atLeast"/>
        <w:rPr>
          <w:rFonts w:hint="eastAsia" w:cs="宋体"/>
          <w:color w:val="auto"/>
          <w:u w:val="single"/>
        </w:rPr>
      </w:pPr>
      <w:r>
        <w:rPr>
          <w:rFonts w:hint="eastAsia" w:cs="宋体"/>
          <w:color w:val="auto"/>
        </w:rPr>
        <w:t>4.4承包人在保证工程质量的前提下，发包人要求按合同规定的完工日期提前完工，按监理人核实的提前天数，发包人不向承包人支付提前完工奖金，提前完工奖励金计算方法：</w:t>
      </w:r>
      <w:r>
        <w:rPr>
          <w:rFonts w:hint="eastAsia" w:cs="宋体"/>
          <w:color w:val="auto"/>
          <w:u w:val="single"/>
        </w:rPr>
        <w:t xml:space="preserve"> 无 </w:t>
      </w:r>
      <w:r>
        <w:rPr>
          <w:rFonts w:hint="eastAsia" w:cs="宋体"/>
          <w:color w:val="auto"/>
        </w:rPr>
        <w:t>。</w:t>
      </w:r>
    </w:p>
    <w:p w14:paraId="3FBEC6A3">
      <w:pPr>
        <w:pStyle w:val="12"/>
        <w:spacing w:line="420" w:lineRule="atLeast"/>
        <w:rPr>
          <w:rFonts w:hint="eastAsia" w:cs="宋体"/>
          <w:color w:val="auto"/>
        </w:rPr>
      </w:pPr>
      <w:r>
        <w:rPr>
          <w:rFonts w:hint="eastAsia" w:cs="宋体"/>
          <w:color w:val="auto"/>
        </w:rPr>
        <w:t>五、双方的义务和责任</w:t>
      </w:r>
    </w:p>
    <w:p w14:paraId="1A9653AE">
      <w:pPr>
        <w:pStyle w:val="12"/>
        <w:spacing w:line="420" w:lineRule="atLeast"/>
        <w:rPr>
          <w:rFonts w:hint="eastAsia" w:cs="宋体"/>
          <w:color w:val="auto"/>
        </w:rPr>
      </w:pPr>
      <w:r>
        <w:rPr>
          <w:rFonts w:hint="eastAsia" w:cs="宋体"/>
          <w:color w:val="auto"/>
        </w:rPr>
        <w:t>5.1发包人的义务和责任</w:t>
      </w:r>
    </w:p>
    <w:p w14:paraId="3B1196EC">
      <w:pPr>
        <w:pStyle w:val="12"/>
        <w:spacing w:line="420" w:lineRule="atLeast"/>
        <w:rPr>
          <w:rFonts w:hint="eastAsia" w:cs="宋体"/>
          <w:color w:val="auto"/>
        </w:rPr>
      </w:pPr>
      <w:r>
        <w:rPr>
          <w:rFonts w:hint="eastAsia" w:cs="宋体"/>
          <w:color w:val="auto"/>
        </w:rPr>
        <w:t>5.1.1发包人应遵守与本合同有关的法律、法规和规章，并应承担相应的责任。</w:t>
      </w:r>
    </w:p>
    <w:p w14:paraId="17DEB90C">
      <w:pPr>
        <w:pStyle w:val="12"/>
        <w:spacing w:line="420" w:lineRule="atLeast"/>
        <w:rPr>
          <w:rFonts w:hint="eastAsia" w:cs="宋体"/>
          <w:color w:val="auto"/>
          <w:u w:val="single"/>
        </w:rPr>
      </w:pPr>
      <w:r>
        <w:rPr>
          <w:rFonts w:hint="eastAsia" w:cs="宋体"/>
          <w:color w:val="auto"/>
        </w:rPr>
        <w:t>5.1.2发包人负责在主体工程开工前按有关规定办理水利工程开工许可手续，并委托监理人于</w:t>
      </w:r>
    </w:p>
    <w:p w14:paraId="1EC6BD02">
      <w:pPr>
        <w:pStyle w:val="12"/>
        <w:spacing w:line="420" w:lineRule="atLeast"/>
        <w:rPr>
          <w:rFonts w:hint="eastAsia" w:cs="宋体"/>
          <w:color w:val="auto"/>
        </w:rPr>
      </w:pPr>
      <w:r>
        <w:rPr>
          <w:rFonts w:hint="eastAsia" w:cs="宋体"/>
          <w:color w:val="auto"/>
          <w:u w:val="single"/>
        </w:rPr>
        <w:t xml:space="preserve">     </w:t>
      </w:r>
      <w:r>
        <w:rPr>
          <w:rFonts w:hint="eastAsia" w:cs="宋体"/>
          <w:color w:val="auto"/>
        </w:rPr>
        <w:t>年</w:t>
      </w:r>
      <w:r>
        <w:rPr>
          <w:rFonts w:hint="eastAsia" w:cs="宋体"/>
          <w:color w:val="auto"/>
          <w:u w:val="single"/>
        </w:rPr>
        <w:t xml:space="preserve">   </w:t>
      </w:r>
      <w:r>
        <w:rPr>
          <w:rFonts w:hint="eastAsia" w:cs="宋体"/>
          <w:color w:val="auto"/>
        </w:rPr>
        <w:t>月</w:t>
      </w:r>
      <w:r>
        <w:rPr>
          <w:rFonts w:hint="eastAsia" w:cs="宋体"/>
          <w:color w:val="auto"/>
          <w:u w:val="single"/>
        </w:rPr>
        <w:t xml:space="preserve">   </w:t>
      </w:r>
      <w:r>
        <w:rPr>
          <w:rFonts w:hint="eastAsia" w:cs="宋体"/>
          <w:color w:val="auto"/>
        </w:rPr>
        <w:t>日前向承包人发布开工通知。否则，承担工程延误责任。</w:t>
      </w:r>
    </w:p>
    <w:p w14:paraId="1668601A">
      <w:pPr>
        <w:pStyle w:val="12"/>
        <w:spacing w:line="420" w:lineRule="atLeast"/>
        <w:rPr>
          <w:rFonts w:hint="eastAsia" w:cs="宋体"/>
          <w:b/>
          <w:color w:val="auto"/>
        </w:rPr>
      </w:pPr>
      <w:r>
        <w:rPr>
          <w:rFonts w:hint="eastAsia" w:cs="宋体"/>
          <w:color w:val="auto"/>
        </w:rPr>
        <w:t xml:space="preserve">5.1.3发包人应在开工通知发出前安排监理人进入工地开展监理工作，并在开工通知发布前将监理任命及发包人相关人员职权、联络方式通知承包人。                     </w:t>
      </w:r>
      <w:r>
        <w:rPr>
          <w:rFonts w:hint="eastAsia" w:cs="宋体"/>
          <w:b/>
          <w:color w:val="auto"/>
        </w:rPr>
        <w:t xml:space="preserve"> </w:t>
      </w:r>
    </w:p>
    <w:p w14:paraId="30797327">
      <w:pPr>
        <w:pStyle w:val="12"/>
        <w:spacing w:line="420" w:lineRule="atLeast"/>
        <w:ind w:firstLine="422"/>
        <w:rPr>
          <w:rFonts w:hint="eastAsia" w:cs="宋体"/>
          <w:b/>
          <w:color w:val="auto"/>
        </w:rPr>
      </w:pPr>
      <w:r>
        <w:rPr>
          <w:rFonts w:hint="eastAsia" w:cs="宋体"/>
          <w:b/>
          <w:color w:val="auto"/>
        </w:rPr>
        <w:t xml:space="preserve">                               发包人主要人员的职权表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58"/>
        <w:gridCol w:w="1416"/>
        <w:gridCol w:w="3754"/>
        <w:gridCol w:w="1536"/>
      </w:tblGrid>
      <w:tr w14:paraId="4BA0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noWrap w:val="0"/>
            <w:vAlign w:val="center"/>
          </w:tcPr>
          <w:p w14:paraId="3BE6940C">
            <w:pPr>
              <w:spacing w:line="420" w:lineRule="atLeast"/>
              <w:jc w:val="center"/>
              <w:rPr>
                <w:rFonts w:hint="eastAsia" w:ascii="宋体" w:hAnsi="宋体" w:cs="宋体"/>
                <w:color w:val="auto"/>
                <w:szCs w:val="21"/>
              </w:rPr>
            </w:pPr>
            <w:r>
              <w:rPr>
                <w:rFonts w:hint="eastAsia" w:ascii="宋体" w:hAnsi="宋体" w:cs="宋体"/>
                <w:color w:val="auto"/>
                <w:szCs w:val="21"/>
              </w:rPr>
              <w:t>序号</w:t>
            </w:r>
          </w:p>
        </w:tc>
        <w:tc>
          <w:tcPr>
            <w:tcW w:w="1658" w:type="dxa"/>
            <w:noWrap w:val="0"/>
            <w:vAlign w:val="center"/>
          </w:tcPr>
          <w:p w14:paraId="6F3DDD22">
            <w:pPr>
              <w:spacing w:line="420" w:lineRule="atLeast"/>
              <w:jc w:val="center"/>
              <w:rPr>
                <w:rFonts w:hint="eastAsia" w:ascii="宋体" w:hAnsi="宋体" w:cs="宋体"/>
                <w:color w:val="auto"/>
                <w:szCs w:val="21"/>
              </w:rPr>
            </w:pPr>
            <w:r>
              <w:rPr>
                <w:rFonts w:hint="eastAsia" w:ascii="宋体" w:hAnsi="宋体" w:cs="宋体"/>
                <w:color w:val="auto"/>
                <w:szCs w:val="21"/>
              </w:rPr>
              <w:t>姓名</w:t>
            </w:r>
          </w:p>
        </w:tc>
        <w:tc>
          <w:tcPr>
            <w:tcW w:w="1416" w:type="dxa"/>
            <w:noWrap w:val="0"/>
            <w:vAlign w:val="center"/>
          </w:tcPr>
          <w:p w14:paraId="0E483192">
            <w:pPr>
              <w:spacing w:line="420" w:lineRule="atLeast"/>
              <w:jc w:val="center"/>
              <w:rPr>
                <w:rFonts w:hint="eastAsia" w:ascii="宋体" w:hAnsi="宋体" w:cs="宋体"/>
                <w:color w:val="auto"/>
                <w:szCs w:val="21"/>
              </w:rPr>
            </w:pPr>
            <w:r>
              <w:rPr>
                <w:rFonts w:hint="eastAsia" w:ascii="宋体" w:hAnsi="宋体" w:cs="宋体"/>
                <w:color w:val="auto"/>
                <w:szCs w:val="21"/>
              </w:rPr>
              <w:t>职务</w:t>
            </w:r>
          </w:p>
        </w:tc>
        <w:tc>
          <w:tcPr>
            <w:tcW w:w="3754" w:type="dxa"/>
            <w:noWrap w:val="0"/>
            <w:vAlign w:val="center"/>
          </w:tcPr>
          <w:p w14:paraId="467B785C">
            <w:pPr>
              <w:spacing w:line="420" w:lineRule="atLeast"/>
              <w:jc w:val="center"/>
              <w:rPr>
                <w:rFonts w:hint="eastAsia" w:ascii="宋体" w:hAnsi="宋体" w:cs="宋体"/>
                <w:color w:val="auto"/>
                <w:szCs w:val="21"/>
              </w:rPr>
            </w:pPr>
            <w:r>
              <w:rPr>
                <w:rFonts w:hint="eastAsia" w:ascii="宋体" w:hAnsi="宋体" w:cs="宋体"/>
                <w:color w:val="auto"/>
                <w:szCs w:val="21"/>
              </w:rPr>
              <w:t>在合同中的主要职权</w:t>
            </w:r>
          </w:p>
        </w:tc>
        <w:tc>
          <w:tcPr>
            <w:tcW w:w="1536" w:type="dxa"/>
            <w:noWrap w:val="0"/>
            <w:vAlign w:val="center"/>
          </w:tcPr>
          <w:p w14:paraId="623EFBBF">
            <w:pPr>
              <w:spacing w:line="420" w:lineRule="atLeast"/>
              <w:jc w:val="center"/>
              <w:rPr>
                <w:rFonts w:hint="eastAsia" w:ascii="宋体" w:hAnsi="宋体" w:cs="宋体"/>
                <w:color w:val="auto"/>
                <w:szCs w:val="21"/>
              </w:rPr>
            </w:pPr>
            <w:r>
              <w:rPr>
                <w:rFonts w:hint="eastAsia" w:ascii="宋体" w:hAnsi="宋体" w:cs="宋体"/>
                <w:color w:val="auto"/>
                <w:szCs w:val="21"/>
              </w:rPr>
              <w:t>联络方式</w:t>
            </w:r>
          </w:p>
        </w:tc>
      </w:tr>
      <w:tr w14:paraId="2FB3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noWrap w:val="0"/>
            <w:vAlign w:val="center"/>
          </w:tcPr>
          <w:p w14:paraId="4381B31A">
            <w:pPr>
              <w:spacing w:line="420" w:lineRule="atLeast"/>
              <w:jc w:val="center"/>
              <w:rPr>
                <w:rFonts w:hint="eastAsia" w:ascii="宋体" w:hAnsi="宋体" w:cs="宋体"/>
                <w:color w:val="auto"/>
                <w:szCs w:val="21"/>
              </w:rPr>
            </w:pPr>
            <w:r>
              <w:rPr>
                <w:rFonts w:hint="eastAsia" w:ascii="宋体" w:hAnsi="宋体" w:cs="宋体"/>
                <w:color w:val="auto"/>
                <w:szCs w:val="21"/>
              </w:rPr>
              <w:t>1</w:t>
            </w:r>
          </w:p>
        </w:tc>
        <w:tc>
          <w:tcPr>
            <w:tcW w:w="1658" w:type="dxa"/>
            <w:noWrap w:val="0"/>
            <w:vAlign w:val="center"/>
          </w:tcPr>
          <w:p w14:paraId="5E70647E">
            <w:pPr>
              <w:spacing w:line="420" w:lineRule="atLeast"/>
              <w:jc w:val="center"/>
              <w:rPr>
                <w:rFonts w:hint="eastAsia" w:ascii="宋体" w:hAnsi="宋体" w:cs="宋体"/>
                <w:color w:val="auto"/>
                <w:szCs w:val="21"/>
              </w:rPr>
            </w:pPr>
          </w:p>
        </w:tc>
        <w:tc>
          <w:tcPr>
            <w:tcW w:w="1416" w:type="dxa"/>
            <w:noWrap w:val="0"/>
            <w:vAlign w:val="center"/>
          </w:tcPr>
          <w:p w14:paraId="41911D35">
            <w:pPr>
              <w:spacing w:line="420" w:lineRule="atLeast"/>
              <w:jc w:val="center"/>
              <w:rPr>
                <w:rFonts w:hint="eastAsia" w:ascii="宋体" w:hAnsi="宋体" w:cs="宋体"/>
                <w:color w:val="auto"/>
                <w:szCs w:val="21"/>
              </w:rPr>
            </w:pPr>
          </w:p>
        </w:tc>
        <w:tc>
          <w:tcPr>
            <w:tcW w:w="3754" w:type="dxa"/>
            <w:noWrap w:val="0"/>
            <w:vAlign w:val="center"/>
          </w:tcPr>
          <w:p w14:paraId="3D678CA6">
            <w:pPr>
              <w:spacing w:line="420" w:lineRule="atLeast"/>
              <w:rPr>
                <w:rFonts w:hint="eastAsia" w:ascii="宋体" w:hAnsi="宋体" w:cs="宋体"/>
                <w:color w:val="auto"/>
                <w:szCs w:val="21"/>
              </w:rPr>
            </w:pPr>
          </w:p>
        </w:tc>
        <w:tc>
          <w:tcPr>
            <w:tcW w:w="1536" w:type="dxa"/>
            <w:noWrap w:val="0"/>
            <w:vAlign w:val="center"/>
          </w:tcPr>
          <w:p w14:paraId="7E25309E">
            <w:pPr>
              <w:spacing w:line="420" w:lineRule="atLeast"/>
              <w:jc w:val="center"/>
              <w:rPr>
                <w:rFonts w:hint="eastAsia" w:ascii="宋体" w:hAnsi="宋体" w:cs="宋体"/>
                <w:color w:val="auto"/>
                <w:szCs w:val="21"/>
              </w:rPr>
            </w:pPr>
          </w:p>
        </w:tc>
      </w:tr>
      <w:tr w14:paraId="48FA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2" w:type="dxa"/>
            <w:noWrap w:val="0"/>
            <w:vAlign w:val="center"/>
          </w:tcPr>
          <w:p w14:paraId="30F271DB">
            <w:pPr>
              <w:spacing w:line="420" w:lineRule="atLeast"/>
              <w:jc w:val="center"/>
              <w:rPr>
                <w:rFonts w:hint="eastAsia" w:ascii="宋体" w:hAnsi="宋体" w:cs="宋体"/>
                <w:color w:val="auto"/>
                <w:szCs w:val="21"/>
              </w:rPr>
            </w:pPr>
            <w:r>
              <w:rPr>
                <w:rFonts w:hint="eastAsia" w:ascii="宋体" w:hAnsi="宋体" w:cs="宋体"/>
                <w:color w:val="auto"/>
                <w:szCs w:val="21"/>
              </w:rPr>
              <w:t>2</w:t>
            </w:r>
          </w:p>
        </w:tc>
        <w:tc>
          <w:tcPr>
            <w:tcW w:w="1658" w:type="dxa"/>
            <w:noWrap w:val="0"/>
            <w:vAlign w:val="center"/>
          </w:tcPr>
          <w:p w14:paraId="73D14186">
            <w:pPr>
              <w:spacing w:line="420" w:lineRule="atLeast"/>
              <w:jc w:val="center"/>
              <w:rPr>
                <w:rFonts w:hint="eastAsia" w:ascii="宋体" w:hAnsi="宋体" w:cs="宋体"/>
                <w:color w:val="auto"/>
                <w:szCs w:val="21"/>
              </w:rPr>
            </w:pPr>
          </w:p>
        </w:tc>
        <w:tc>
          <w:tcPr>
            <w:tcW w:w="1416" w:type="dxa"/>
            <w:noWrap w:val="0"/>
            <w:vAlign w:val="center"/>
          </w:tcPr>
          <w:p w14:paraId="05B882BA">
            <w:pPr>
              <w:spacing w:line="420" w:lineRule="atLeast"/>
              <w:jc w:val="center"/>
              <w:rPr>
                <w:rFonts w:hint="eastAsia" w:ascii="宋体" w:hAnsi="宋体" w:cs="宋体"/>
                <w:color w:val="auto"/>
                <w:szCs w:val="21"/>
              </w:rPr>
            </w:pPr>
          </w:p>
        </w:tc>
        <w:tc>
          <w:tcPr>
            <w:tcW w:w="3754" w:type="dxa"/>
            <w:noWrap w:val="0"/>
            <w:vAlign w:val="center"/>
          </w:tcPr>
          <w:p w14:paraId="3C28C00B">
            <w:pPr>
              <w:spacing w:line="420" w:lineRule="atLeast"/>
              <w:rPr>
                <w:rFonts w:hint="eastAsia" w:ascii="宋体" w:hAnsi="宋体" w:cs="宋体"/>
                <w:color w:val="auto"/>
                <w:szCs w:val="21"/>
              </w:rPr>
            </w:pPr>
          </w:p>
        </w:tc>
        <w:tc>
          <w:tcPr>
            <w:tcW w:w="1536" w:type="dxa"/>
            <w:noWrap w:val="0"/>
            <w:vAlign w:val="center"/>
          </w:tcPr>
          <w:p w14:paraId="1B800CD7">
            <w:pPr>
              <w:spacing w:line="420" w:lineRule="atLeast"/>
              <w:ind w:firstLine="105" w:firstLineChars="50"/>
              <w:rPr>
                <w:rFonts w:hint="eastAsia" w:ascii="宋体" w:hAnsi="宋体" w:cs="宋体"/>
                <w:color w:val="auto"/>
                <w:szCs w:val="21"/>
              </w:rPr>
            </w:pPr>
          </w:p>
        </w:tc>
      </w:tr>
      <w:tr w14:paraId="5C67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2" w:type="dxa"/>
            <w:noWrap w:val="0"/>
            <w:vAlign w:val="center"/>
          </w:tcPr>
          <w:p w14:paraId="69C85817">
            <w:pPr>
              <w:spacing w:line="420" w:lineRule="atLeast"/>
              <w:jc w:val="center"/>
              <w:rPr>
                <w:rFonts w:hint="eastAsia" w:ascii="宋体" w:hAnsi="宋体" w:cs="宋体"/>
                <w:color w:val="auto"/>
                <w:szCs w:val="21"/>
              </w:rPr>
            </w:pPr>
          </w:p>
        </w:tc>
        <w:tc>
          <w:tcPr>
            <w:tcW w:w="1658" w:type="dxa"/>
            <w:noWrap w:val="0"/>
            <w:vAlign w:val="center"/>
          </w:tcPr>
          <w:p w14:paraId="04561408">
            <w:pPr>
              <w:spacing w:line="420" w:lineRule="atLeast"/>
              <w:jc w:val="center"/>
              <w:rPr>
                <w:rFonts w:hint="eastAsia" w:ascii="宋体" w:hAnsi="宋体" w:cs="宋体"/>
                <w:color w:val="auto"/>
                <w:szCs w:val="21"/>
              </w:rPr>
            </w:pPr>
          </w:p>
        </w:tc>
        <w:tc>
          <w:tcPr>
            <w:tcW w:w="1416" w:type="dxa"/>
            <w:noWrap w:val="0"/>
            <w:vAlign w:val="center"/>
          </w:tcPr>
          <w:p w14:paraId="61F648D1">
            <w:pPr>
              <w:spacing w:line="420" w:lineRule="atLeast"/>
              <w:jc w:val="center"/>
              <w:rPr>
                <w:rFonts w:hint="eastAsia" w:ascii="宋体" w:hAnsi="宋体" w:cs="宋体"/>
                <w:color w:val="auto"/>
                <w:szCs w:val="21"/>
              </w:rPr>
            </w:pPr>
          </w:p>
        </w:tc>
        <w:tc>
          <w:tcPr>
            <w:tcW w:w="3754" w:type="dxa"/>
            <w:noWrap w:val="0"/>
            <w:vAlign w:val="center"/>
          </w:tcPr>
          <w:p w14:paraId="21F9BD15">
            <w:pPr>
              <w:spacing w:line="420" w:lineRule="atLeast"/>
              <w:rPr>
                <w:rFonts w:hint="eastAsia" w:ascii="宋体" w:hAnsi="宋体" w:cs="宋体"/>
                <w:color w:val="auto"/>
                <w:szCs w:val="21"/>
              </w:rPr>
            </w:pPr>
          </w:p>
        </w:tc>
        <w:tc>
          <w:tcPr>
            <w:tcW w:w="1536" w:type="dxa"/>
            <w:noWrap w:val="0"/>
            <w:vAlign w:val="center"/>
          </w:tcPr>
          <w:p w14:paraId="0E22BF69">
            <w:pPr>
              <w:spacing w:line="420" w:lineRule="atLeast"/>
              <w:rPr>
                <w:rFonts w:hint="eastAsia" w:ascii="宋体" w:hAnsi="宋体" w:cs="宋体"/>
                <w:color w:val="auto"/>
                <w:szCs w:val="21"/>
              </w:rPr>
            </w:pPr>
          </w:p>
        </w:tc>
      </w:tr>
    </w:tbl>
    <w:p w14:paraId="5994CBB7">
      <w:pPr>
        <w:pStyle w:val="12"/>
        <w:spacing w:line="420" w:lineRule="atLeast"/>
        <w:rPr>
          <w:rFonts w:hint="eastAsia" w:cs="宋体"/>
          <w:color w:val="auto"/>
        </w:rPr>
      </w:pPr>
      <w:r>
        <w:rPr>
          <w:rFonts w:hint="eastAsia" w:cs="宋体"/>
          <w:color w:val="auto"/>
        </w:rPr>
        <w:t>5.1.4发包人应按合同约定的用地范围和期限，办清或协调征地移民责任单位办清施工用地范围内的征地移民，按时向承包人提供施工用地。否则，承担工期延误责任。</w:t>
      </w:r>
    </w:p>
    <w:p w14:paraId="6BAB08C9">
      <w:pPr>
        <w:pStyle w:val="12"/>
        <w:spacing w:line="420" w:lineRule="atLeast"/>
        <w:rPr>
          <w:rFonts w:hint="eastAsia" w:cs="宋体"/>
          <w:color w:val="auto"/>
          <w:u w:val="single"/>
        </w:rPr>
      </w:pPr>
      <w:r>
        <w:rPr>
          <w:rFonts w:hint="eastAsia" w:cs="宋体"/>
          <w:color w:val="auto"/>
        </w:rPr>
        <w:t>提供的用地范围为：</w:t>
      </w:r>
      <w:r>
        <w:rPr>
          <w:rFonts w:hint="eastAsia" w:cs="宋体"/>
          <w:color w:val="auto"/>
          <w:u w:val="single"/>
        </w:rPr>
        <w:t xml:space="preserve">                                      </w:t>
      </w:r>
      <w:r>
        <w:rPr>
          <w:rFonts w:hint="eastAsia" w:cs="宋体"/>
          <w:color w:val="auto"/>
        </w:rPr>
        <w:t>；</w:t>
      </w:r>
    </w:p>
    <w:p w14:paraId="717484FC">
      <w:pPr>
        <w:pStyle w:val="12"/>
        <w:spacing w:line="420" w:lineRule="atLeast"/>
        <w:rPr>
          <w:rFonts w:hint="eastAsia" w:cs="宋体"/>
          <w:color w:val="auto"/>
          <w:u w:val="single"/>
        </w:rPr>
      </w:pPr>
      <w:r>
        <w:rPr>
          <w:rFonts w:hint="eastAsia" w:cs="宋体"/>
          <w:color w:val="auto"/>
        </w:rPr>
        <w:t>期限:</w:t>
      </w:r>
      <w:r>
        <w:rPr>
          <w:rFonts w:hint="eastAsia" w:cs="宋体"/>
          <w:color w:val="auto"/>
          <w:u w:val="single"/>
        </w:rPr>
        <w:t xml:space="preserve">           </w:t>
      </w:r>
      <w:r>
        <w:rPr>
          <w:rFonts w:hint="eastAsia" w:cs="宋体"/>
          <w:color w:val="auto"/>
          <w:u w:val="none"/>
        </w:rPr>
        <w:t xml:space="preserve"> 天 </w:t>
      </w:r>
      <w:r>
        <w:rPr>
          <w:rFonts w:hint="eastAsia" w:cs="宋体"/>
          <w:color w:val="auto"/>
        </w:rPr>
        <w:t>。</w:t>
      </w:r>
    </w:p>
    <w:p w14:paraId="68D023AB">
      <w:pPr>
        <w:pStyle w:val="12"/>
        <w:spacing w:line="420" w:lineRule="atLeast"/>
        <w:rPr>
          <w:rFonts w:hint="eastAsia" w:cs="宋体"/>
          <w:color w:val="auto"/>
        </w:rPr>
      </w:pPr>
      <w:r>
        <w:rPr>
          <w:rFonts w:hint="eastAsia" w:cs="宋体"/>
          <w:color w:val="auto"/>
        </w:rPr>
        <w:t>5.1.5发包人应按合同规定，完成由发包人承担的施工准备工程，并按合同规定的期限提供承包人使用。否则，承担工期延误责任。</w:t>
      </w:r>
    </w:p>
    <w:p w14:paraId="2EDFC859">
      <w:pPr>
        <w:pStyle w:val="12"/>
        <w:spacing w:line="420" w:lineRule="atLeast"/>
        <w:rPr>
          <w:rFonts w:hint="eastAsia" w:cs="宋体"/>
          <w:color w:val="auto"/>
        </w:rPr>
      </w:pPr>
      <w:r>
        <w:rPr>
          <w:rFonts w:hint="eastAsia" w:cs="宋体"/>
          <w:color w:val="auto"/>
        </w:rPr>
        <w:t>提供承包人使用的工程为：</w:t>
      </w:r>
      <w:r>
        <w:rPr>
          <w:rFonts w:hint="eastAsia" w:cs="宋体"/>
          <w:color w:val="auto"/>
          <w:u w:val="single"/>
        </w:rPr>
        <w:t xml:space="preserve">   无      </w:t>
      </w:r>
      <w:r>
        <w:rPr>
          <w:rFonts w:hint="eastAsia" w:cs="宋体"/>
          <w:color w:val="auto"/>
        </w:rPr>
        <w:t>；</w:t>
      </w:r>
    </w:p>
    <w:p w14:paraId="1036B997">
      <w:pPr>
        <w:pStyle w:val="12"/>
        <w:spacing w:line="420" w:lineRule="atLeast"/>
        <w:rPr>
          <w:rFonts w:hint="eastAsia" w:cs="宋体"/>
          <w:color w:val="auto"/>
          <w:u w:val="single"/>
        </w:rPr>
      </w:pPr>
      <w:r>
        <w:rPr>
          <w:rFonts w:hint="eastAsia" w:cs="宋体"/>
          <w:color w:val="auto"/>
        </w:rPr>
        <w:t>期限：</w:t>
      </w:r>
      <w:r>
        <w:rPr>
          <w:rFonts w:hint="eastAsia" w:cs="宋体"/>
          <w:color w:val="auto"/>
          <w:u w:val="single"/>
        </w:rPr>
        <w:t xml:space="preserve">              /                 </w:t>
      </w:r>
      <w:r>
        <w:rPr>
          <w:rFonts w:hint="eastAsia" w:cs="宋体"/>
          <w:color w:val="auto"/>
        </w:rPr>
        <w:t>。</w:t>
      </w:r>
    </w:p>
    <w:p w14:paraId="5D5A9043">
      <w:pPr>
        <w:pStyle w:val="12"/>
        <w:spacing w:line="420" w:lineRule="atLeast"/>
        <w:rPr>
          <w:rFonts w:hint="eastAsia" w:cs="宋体"/>
          <w:color w:val="auto"/>
        </w:rPr>
      </w:pPr>
      <w:r>
        <w:rPr>
          <w:rFonts w:hint="eastAsia" w:cs="宋体"/>
          <w:color w:val="auto"/>
        </w:rPr>
        <w:t>5.1.6发包人应按招</w:t>
      </w:r>
      <w:r>
        <w:rPr>
          <w:rFonts w:hint="eastAsia" w:cs="宋体"/>
          <w:color w:val="auto"/>
          <w:lang w:eastAsia="zh-CN"/>
        </w:rPr>
        <w:t>比选申请文件</w:t>
      </w:r>
      <w:r>
        <w:rPr>
          <w:rFonts w:hint="eastAsia" w:cs="宋体"/>
          <w:color w:val="auto"/>
        </w:rPr>
        <w:t>中《技术条款》的有关规定，委托监理人向承包人提供现场测量基准点、基准线和水准点及其书面资料。</w:t>
      </w:r>
    </w:p>
    <w:p w14:paraId="45D424C0">
      <w:pPr>
        <w:pStyle w:val="12"/>
        <w:spacing w:line="420" w:lineRule="atLeast"/>
        <w:rPr>
          <w:rFonts w:hint="eastAsia" w:cs="宋体"/>
          <w:color w:val="auto"/>
        </w:rPr>
      </w:pPr>
      <w:r>
        <w:rPr>
          <w:rFonts w:hint="eastAsia" w:cs="宋体"/>
          <w:color w:val="auto"/>
        </w:rPr>
        <w:t>5.1.7发包人应向承包人提供已有的与本合同工程有关的水文和地质勘探资料，但只对资料的真实性负责，不对承包人使用上述资料所作的分析、判断和推论负责。</w:t>
      </w:r>
    </w:p>
    <w:p w14:paraId="2348C9BD">
      <w:pPr>
        <w:pStyle w:val="12"/>
        <w:spacing w:line="420" w:lineRule="atLeast"/>
        <w:rPr>
          <w:rFonts w:hint="eastAsia" w:cs="宋体"/>
          <w:color w:val="auto"/>
        </w:rPr>
      </w:pPr>
      <w:r>
        <w:rPr>
          <w:rFonts w:hint="eastAsia" w:cs="宋体"/>
          <w:color w:val="auto"/>
        </w:rPr>
        <w:t>5.1.8发包人应委托监理人在合同规定的期限内向承包人提供应由发包人负责提供的图纸。</w:t>
      </w:r>
    </w:p>
    <w:p w14:paraId="31758277">
      <w:pPr>
        <w:pStyle w:val="12"/>
        <w:spacing w:line="420" w:lineRule="atLeast"/>
        <w:ind w:firstLine="2454" w:firstLineChars="1164"/>
        <w:rPr>
          <w:rFonts w:hint="eastAsia" w:cs="宋体"/>
          <w:b/>
          <w:color w:val="auto"/>
        </w:rPr>
      </w:pPr>
    </w:p>
    <w:p w14:paraId="5801E513">
      <w:pPr>
        <w:pStyle w:val="12"/>
        <w:spacing w:line="420" w:lineRule="atLeast"/>
        <w:ind w:firstLine="2454" w:firstLineChars="1164"/>
        <w:rPr>
          <w:rFonts w:hint="eastAsia" w:cs="宋体"/>
          <w:b/>
          <w:color w:val="auto"/>
        </w:rPr>
      </w:pPr>
      <w:r>
        <w:rPr>
          <w:rFonts w:hint="eastAsia" w:cs="宋体"/>
          <w:b/>
          <w:color w:val="auto"/>
        </w:rPr>
        <w:t>发包人负责提供的图纸和期限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649"/>
        <w:gridCol w:w="1684"/>
        <w:gridCol w:w="1167"/>
        <w:gridCol w:w="1588"/>
      </w:tblGrid>
      <w:tr w14:paraId="536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962" w:type="dxa"/>
            <w:noWrap w:val="0"/>
            <w:vAlign w:val="center"/>
          </w:tcPr>
          <w:p w14:paraId="3BC445C0">
            <w:pPr>
              <w:spacing w:line="420" w:lineRule="atLeast"/>
              <w:jc w:val="center"/>
              <w:rPr>
                <w:rFonts w:hint="eastAsia" w:ascii="宋体" w:hAnsi="宋体" w:cs="宋体"/>
                <w:color w:val="auto"/>
                <w:szCs w:val="21"/>
              </w:rPr>
            </w:pPr>
            <w:r>
              <w:rPr>
                <w:rFonts w:hint="eastAsia" w:ascii="宋体" w:hAnsi="宋体" w:cs="宋体"/>
                <w:color w:val="auto"/>
                <w:szCs w:val="21"/>
              </w:rPr>
              <w:t>序号</w:t>
            </w:r>
          </w:p>
        </w:tc>
        <w:tc>
          <w:tcPr>
            <w:tcW w:w="3649" w:type="dxa"/>
            <w:noWrap w:val="0"/>
            <w:vAlign w:val="center"/>
          </w:tcPr>
          <w:p w14:paraId="55341710">
            <w:pPr>
              <w:spacing w:line="420" w:lineRule="atLeast"/>
              <w:jc w:val="center"/>
              <w:rPr>
                <w:rFonts w:hint="eastAsia" w:ascii="宋体" w:hAnsi="宋体" w:cs="宋体"/>
                <w:color w:val="auto"/>
                <w:szCs w:val="21"/>
              </w:rPr>
            </w:pPr>
            <w:r>
              <w:rPr>
                <w:rFonts w:hint="eastAsia" w:ascii="宋体" w:hAnsi="宋体" w:cs="宋体"/>
                <w:color w:val="auto"/>
                <w:szCs w:val="21"/>
              </w:rPr>
              <w:t>图纸名称</w:t>
            </w:r>
          </w:p>
        </w:tc>
        <w:tc>
          <w:tcPr>
            <w:tcW w:w="1684" w:type="dxa"/>
            <w:noWrap w:val="0"/>
            <w:vAlign w:val="center"/>
          </w:tcPr>
          <w:p w14:paraId="133B7176">
            <w:pPr>
              <w:spacing w:line="420" w:lineRule="atLeast"/>
              <w:jc w:val="center"/>
              <w:rPr>
                <w:rFonts w:hint="eastAsia" w:ascii="宋体" w:hAnsi="宋体" w:cs="宋体"/>
                <w:color w:val="auto"/>
                <w:szCs w:val="21"/>
              </w:rPr>
            </w:pPr>
            <w:r>
              <w:rPr>
                <w:rFonts w:hint="eastAsia" w:ascii="宋体" w:hAnsi="宋体" w:cs="宋体"/>
                <w:color w:val="auto"/>
                <w:szCs w:val="21"/>
              </w:rPr>
              <w:t>提交日期</w:t>
            </w:r>
          </w:p>
        </w:tc>
        <w:tc>
          <w:tcPr>
            <w:tcW w:w="1167" w:type="dxa"/>
            <w:noWrap w:val="0"/>
            <w:vAlign w:val="center"/>
          </w:tcPr>
          <w:p w14:paraId="77154234">
            <w:pPr>
              <w:spacing w:line="420" w:lineRule="atLeast"/>
              <w:jc w:val="center"/>
              <w:rPr>
                <w:rFonts w:hint="eastAsia" w:ascii="宋体" w:hAnsi="宋体" w:cs="宋体"/>
                <w:color w:val="auto"/>
                <w:szCs w:val="21"/>
              </w:rPr>
            </w:pPr>
            <w:r>
              <w:rPr>
                <w:rFonts w:hint="eastAsia" w:ascii="宋体" w:hAnsi="宋体" w:cs="宋体"/>
                <w:color w:val="auto"/>
                <w:szCs w:val="21"/>
              </w:rPr>
              <w:t>份数</w:t>
            </w:r>
          </w:p>
        </w:tc>
        <w:tc>
          <w:tcPr>
            <w:tcW w:w="1588" w:type="dxa"/>
            <w:noWrap w:val="0"/>
            <w:vAlign w:val="center"/>
          </w:tcPr>
          <w:p w14:paraId="0FD82D59">
            <w:pPr>
              <w:spacing w:line="420" w:lineRule="atLeast"/>
              <w:jc w:val="center"/>
              <w:rPr>
                <w:rFonts w:hint="eastAsia" w:ascii="宋体" w:hAnsi="宋体" w:cs="宋体"/>
                <w:color w:val="auto"/>
                <w:szCs w:val="21"/>
              </w:rPr>
            </w:pPr>
            <w:r>
              <w:rPr>
                <w:rFonts w:hint="eastAsia" w:ascii="宋体" w:hAnsi="宋体" w:cs="宋体"/>
                <w:color w:val="auto"/>
                <w:szCs w:val="21"/>
              </w:rPr>
              <w:t>备注</w:t>
            </w:r>
          </w:p>
        </w:tc>
      </w:tr>
      <w:tr w14:paraId="412D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62" w:type="dxa"/>
            <w:noWrap w:val="0"/>
            <w:vAlign w:val="center"/>
          </w:tcPr>
          <w:p w14:paraId="19E02B2F">
            <w:pPr>
              <w:spacing w:line="420" w:lineRule="atLeast"/>
              <w:jc w:val="center"/>
              <w:rPr>
                <w:rFonts w:hint="eastAsia" w:ascii="宋体" w:hAnsi="宋体" w:cs="宋体"/>
                <w:color w:val="auto"/>
                <w:szCs w:val="21"/>
              </w:rPr>
            </w:pPr>
            <w:r>
              <w:rPr>
                <w:rFonts w:hint="eastAsia" w:ascii="宋体" w:hAnsi="宋体" w:cs="宋体"/>
                <w:color w:val="auto"/>
                <w:szCs w:val="21"/>
              </w:rPr>
              <w:t>1</w:t>
            </w:r>
          </w:p>
        </w:tc>
        <w:tc>
          <w:tcPr>
            <w:tcW w:w="3649" w:type="dxa"/>
            <w:noWrap w:val="0"/>
            <w:vAlign w:val="center"/>
          </w:tcPr>
          <w:p w14:paraId="6D0F3101">
            <w:pPr>
              <w:spacing w:line="420" w:lineRule="atLeast"/>
              <w:jc w:val="center"/>
              <w:rPr>
                <w:rFonts w:hint="eastAsia" w:ascii="宋体" w:hAnsi="宋体" w:cs="宋体"/>
                <w:color w:val="auto"/>
                <w:szCs w:val="21"/>
              </w:rPr>
            </w:pPr>
          </w:p>
        </w:tc>
        <w:tc>
          <w:tcPr>
            <w:tcW w:w="1684" w:type="dxa"/>
            <w:noWrap w:val="0"/>
            <w:vAlign w:val="center"/>
          </w:tcPr>
          <w:p w14:paraId="7C90CE9A">
            <w:pPr>
              <w:spacing w:line="420" w:lineRule="atLeast"/>
              <w:jc w:val="center"/>
              <w:rPr>
                <w:rFonts w:hint="eastAsia" w:ascii="宋体" w:hAnsi="宋体" w:cs="宋体"/>
                <w:color w:val="auto"/>
                <w:szCs w:val="21"/>
              </w:rPr>
            </w:pPr>
          </w:p>
        </w:tc>
        <w:tc>
          <w:tcPr>
            <w:tcW w:w="1167" w:type="dxa"/>
            <w:noWrap w:val="0"/>
            <w:vAlign w:val="center"/>
          </w:tcPr>
          <w:p w14:paraId="7BC17380">
            <w:pPr>
              <w:spacing w:line="420" w:lineRule="atLeast"/>
              <w:jc w:val="center"/>
              <w:rPr>
                <w:rFonts w:hint="eastAsia" w:ascii="宋体" w:hAnsi="宋体" w:cs="宋体"/>
                <w:color w:val="auto"/>
                <w:szCs w:val="21"/>
              </w:rPr>
            </w:pPr>
          </w:p>
        </w:tc>
        <w:tc>
          <w:tcPr>
            <w:tcW w:w="1588" w:type="dxa"/>
            <w:noWrap w:val="0"/>
            <w:vAlign w:val="center"/>
          </w:tcPr>
          <w:p w14:paraId="175C0FA0">
            <w:pPr>
              <w:spacing w:line="420" w:lineRule="atLeast"/>
              <w:jc w:val="center"/>
              <w:rPr>
                <w:rFonts w:hint="eastAsia" w:ascii="宋体" w:hAnsi="宋体" w:cs="宋体"/>
                <w:color w:val="auto"/>
                <w:szCs w:val="21"/>
              </w:rPr>
            </w:pPr>
          </w:p>
        </w:tc>
      </w:tr>
    </w:tbl>
    <w:p w14:paraId="57FAC682">
      <w:pPr>
        <w:pStyle w:val="12"/>
        <w:spacing w:line="420" w:lineRule="atLeast"/>
        <w:rPr>
          <w:rFonts w:hint="eastAsia" w:cs="宋体"/>
          <w:color w:val="auto"/>
        </w:rPr>
      </w:pPr>
      <w:r>
        <w:rPr>
          <w:rFonts w:hint="eastAsia" w:cs="宋体"/>
          <w:color w:val="auto"/>
        </w:rPr>
        <w:t>5.1.9 发包人应按合同约定按时支付合同价款。</w:t>
      </w:r>
    </w:p>
    <w:p w14:paraId="0143DB25">
      <w:pPr>
        <w:pStyle w:val="12"/>
        <w:spacing w:line="420" w:lineRule="atLeast"/>
        <w:rPr>
          <w:rFonts w:hint="eastAsia" w:cs="宋体"/>
          <w:color w:val="auto"/>
        </w:rPr>
      </w:pPr>
      <w:r>
        <w:rPr>
          <w:rFonts w:hint="eastAsia" w:cs="宋体"/>
          <w:color w:val="auto"/>
        </w:rPr>
        <w:t>5.1.10发包人应按国家有关规定负责统一管理本工程的文明施工、治安保卫、施工作业安全以及消防、防汛和抗灾等工作。发包人对文明施工的统一管理和协调工作不免除承包人应负的责任。</w:t>
      </w:r>
    </w:p>
    <w:p w14:paraId="273F4590">
      <w:pPr>
        <w:pStyle w:val="12"/>
        <w:spacing w:line="420" w:lineRule="atLeast"/>
        <w:rPr>
          <w:rFonts w:hint="eastAsia" w:cs="宋体"/>
          <w:color w:val="auto"/>
        </w:rPr>
      </w:pPr>
      <w:r>
        <w:rPr>
          <w:rFonts w:hint="eastAsia" w:cs="宋体"/>
          <w:color w:val="auto"/>
        </w:rPr>
        <w:t>5.1.11发包人应按环境保护的法律、法规和规章的有关规定统一筹划本工程的环境保护工作，负责审查承包人所采取的环境保护措施，并监督其实施。</w:t>
      </w:r>
    </w:p>
    <w:p w14:paraId="22651510">
      <w:pPr>
        <w:pStyle w:val="12"/>
        <w:spacing w:line="420" w:lineRule="atLeast"/>
        <w:rPr>
          <w:rFonts w:hint="eastAsia" w:cs="宋体"/>
          <w:color w:val="auto"/>
        </w:rPr>
      </w:pPr>
      <w:r>
        <w:rPr>
          <w:rFonts w:hint="eastAsia" w:cs="宋体"/>
          <w:color w:val="auto"/>
        </w:rPr>
        <w:t>5.1.12发包人应协调处理施工场地周围地下管线、临近建筑物、构筑物、古树名木的保护工作，并承担有关费用；协助承包人办理爆破、安全以及特种行业许可手续。</w:t>
      </w:r>
    </w:p>
    <w:p w14:paraId="07B1E159">
      <w:pPr>
        <w:pStyle w:val="12"/>
        <w:spacing w:line="420" w:lineRule="atLeast"/>
        <w:rPr>
          <w:rFonts w:hint="eastAsia" w:cs="宋体"/>
          <w:color w:val="auto"/>
          <w:u w:val="single"/>
        </w:rPr>
      </w:pPr>
      <w:r>
        <w:rPr>
          <w:rFonts w:hint="eastAsia" w:cs="宋体"/>
          <w:color w:val="auto"/>
        </w:rPr>
        <w:t>5.1.13发包人应按合同规定负责办理由发包人投保的保险。发包人负责办理的保险有：</w:t>
      </w:r>
      <w:r>
        <w:rPr>
          <w:rFonts w:hint="eastAsia" w:cs="宋体"/>
          <w:color w:val="auto"/>
          <w:u w:val="single"/>
        </w:rPr>
        <w:t xml:space="preserve">   /   </w:t>
      </w:r>
      <w:r>
        <w:rPr>
          <w:rFonts w:hint="eastAsia" w:cs="宋体"/>
          <w:color w:val="auto"/>
        </w:rPr>
        <w:t>。</w:t>
      </w:r>
    </w:p>
    <w:p w14:paraId="000DDC11">
      <w:pPr>
        <w:pStyle w:val="12"/>
        <w:spacing w:line="420" w:lineRule="atLeast"/>
        <w:rPr>
          <w:rFonts w:hint="eastAsia" w:cs="宋体"/>
          <w:color w:val="auto"/>
        </w:rPr>
      </w:pPr>
      <w:r>
        <w:rPr>
          <w:rFonts w:hint="eastAsia" w:cs="宋体"/>
          <w:color w:val="auto"/>
        </w:rPr>
        <w:t>5.1.14发包人应按现行水利水电工程验收规定，组织或主持有关验收工作。</w:t>
      </w:r>
    </w:p>
    <w:p w14:paraId="4499156E">
      <w:pPr>
        <w:pStyle w:val="12"/>
        <w:spacing w:line="420" w:lineRule="atLeast"/>
        <w:rPr>
          <w:rFonts w:hint="eastAsia" w:cs="宋体"/>
          <w:color w:val="auto"/>
        </w:rPr>
      </w:pPr>
      <w:r>
        <w:rPr>
          <w:rFonts w:hint="eastAsia" w:cs="宋体"/>
          <w:color w:val="auto"/>
        </w:rPr>
        <w:t>5.1.15其它责任：</w:t>
      </w:r>
      <w:r>
        <w:rPr>
          <w:rFonts w:hint="eastAsia" w:cs="宋体"/>
          <w:color w:val="auto"/>
          <w:u w:val="single"/>
        </w:rPr>
        <w:t xml:space="preserve"> /  </w:t>
      </w:r>
      <w:r>
        <w:rPr>
          <w:rFonts w:hint="eastAsia" w:cs="宋体"/>
          <w:color w:val="auto"/>
        </w:rPr>
        <w:t xml:space="preserve"> 。</w:t>
      </w:r>
    </w:p>
    <w:p w14:paraId="4A3504EA">
      <w:pPr>
        <w:pStyle w:val="12"/>
        <w:spacing w:line="420" w:lineRule="atLeast"/>
        <w:rPr>
          <w:rFonts w:hint="eastAsia" w:cs="宋体"/>
          <w:color w:val="auto"/>
          <w:highlight w:val="none"/>
          <w:lang w:val="en-US" w:eastAsia="zh-CN"/>
        </w:rPr>
      </w:pPr>
      <w:r>
        <w:rPr>
          <w:rFonts w:hint="eastAsia" w:cs="宋体"/>
          <w:color w:val="auto"/>
          <w:highlight w:val="none"/>
          <w:lang w:val="en-US" w:eastAsia="zh-CN"/>
        </w:rPr>
        <w:t>5.1.16</w:t>
      </w:r>
      <w:r>
        <w:rPr>
          <w:rFonts w:hint="eastAsia" w:ascii="宋体" w:hAnsi="宋体" w:cs="宋体"/>
          <w:kern w:val="0"/>
          <w:szCs w:val="21"/>
          <w:highlight w:val="none"/>
        </w:rPr>
        <w:t>履约担保</w:t>
      </w:r>
    </w:p>
    <w:p w14:paraId="2CC9BFBA">
      <w:pPr>
        <w:pStyle w:val="12"/>
        <w:spacing w:line="420" w:lineRule="atLeast"/>
        <w:rPr>
          <w:rFonts w:hint="eastAsia" w:cs="宋体"/>
          <w:color w:val="auto"/>
          <w:highlight w:val="none"/>
          <w:lang w:val="en-US" w:eastAsia="zh-CN"/>
        </w:rPr>
      </w:pPr>
      <w:r>
        <w:rPr>
          <w:rFonts w:hint="eastAsia" w:cs="宋体"/>
          <w:color w:val="auto"/>
          <w:highlight w:val="none"/>
          <w:lang w:val="en-US" w:eastAsia="zh-CN"/>
        </w:rPr>
        <w:t>承包人是否提供履约担保：提供。</w:t>
      </w:r>
    </w:p>
    <w:p w14:paraId="753B240A">
      <w:pPr>
        <w:pStyle w:val="12"/>
        <w:spacing w:line="420" w:lineRule="atLeast"/>
        <w:rPr>
          <w:rFonts w:hint="eastAsia" w:cs="宋体"/>
          <w:color w:val="auto"/>
          <w:highlight w:val="none"/>
          <w:lang w:val="en-US" w:eastAsia="zh-CN"/>
        </w:rPr>
      </w:pPr>
      <w:r>
        <w:rPr>
          <w:rFonts w:hint="eastAsia" w:cs="宋体"/>
          <w:color w:val="auto"/>
          <w:highlight w:val="none"/>
          <w:lang w:val="en-US" w:eastAsia="zh-CN"/>
        </w:rPr>
        <w:t>承包人提供履约担保的形式、金额及期限：</w:t>
      </w:r>
    </w:p>
    <w:p w14:paraId="3DD8A41D">
      <w:pPr>
        <w:pStyle w:val="12"/>
        <w:spacing w:line="420" w:lineRule="atLeast"/>
        <w:rPr>
          <w:rFonts w:hint="eastAsia" w:cs="宋体"/>
          <w:color w:val="auto"/>
          <w:highlight w:val="none"/>
          <w:lang w:val="en-US" w:eastAsia="zh-CN"/>
        </w:rPr>
      </w:pPr>
      <w:r>
        <w:rPr>
          <w:rFonts w:hint="eastAsia" w:cs="宋体"/>
          <w:color w:val="auto"/>
          <w:highlight w:val="none"/>
          <w:lang w:val="en-US" w:eastAsia="zh-CN"/>
        </w:rPr>
        <w:t>（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54D6E9EE">
      <w:pPr>
        <w:pStyle w:val="12"/>
        <w:spacing w:line="420" w:lineRule="atLeast"/>
        <w:rPr>
          <w:rFonts w:hint="eastAsia" w:cs="宋体"/>
          <w:color w:val="auto"/>
          <w:highlight w:val="none"/>
          <w:lang w:val="en-US" w:eastAsia="zh-CN"/>
        </w:rPr>
      </w:pPr>
      <w:r>
        <w:rPr>
          <w:rFonts w:hint="eastAsia" w:cs="宋体"/>
          <w:color w:val="auto"/>
          <w:highlight w:val="none"/>
          <w:lang w:val="en-US" w:eastAsia="zh-CN"/>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14:paraId="051CC5EE">
      <w:pPr>
        <w:pStyle w:val="12"/>
        <w:spacing w:line="420" w:lineRule="atLeast"/>
        <w:rPr>
          <w:rFonts w:hint="eastAsia" w:cs="宋体"/>
          <w:color w:val="auto"/>
          <w:highlight w:val="none"/>
          <w:lang w:val="en-US" w:eastAsia="zh-CN"/>
        </w:rPr>
      </w:pPr>
      <w:r>
        <w:rPr>
          <w:rFonts w:hint="eastAsia" w:cs="宋体"/>
          <w:color w:val="auto"/>
          <w:highlight w:val="none"/>
          <w:lang w:val="en-US" w:eastAsia="zh-CN"/>
        </w:rPr>
        <w:t>（3）履约担保的金额：中标合同金额的5% ；</w:t>
      </w:r>
    </w:p>
    <w:p w14:paraId="68D66964">
      <w:pPr>
        <w:pStyle w:val="12"/>
        <w:spacing w:line="420" w:lineRule="atLeast"/>
        <w:rPr>
          <w:rFonts w:hint="eastAsia" w:cs="宋体"/>
          <w:color w:val="auto"/>
          <w:highlight w:val="none"/>
          <w:lang w:val="en-US" w:eastAsia="zh-CN"/>
        </w:rPr>
      </w:pPr>
      <w:r>
        <w:rPr>
          <w:rFonts w:hint="eastAsia" w:cs="宋体"/>
          <w:color w:val="auto"/>
          <w:highlight w:val="none"/>
          <w:lang w:val="en-US" w:eastAsia="zh-CN"/>
        </w:rPr>
        <w:t>（4）履约担保的提交时间：在合同签订前，承包人按担保金额向发包人提交履约担保。</w:t>
      </w:r>
    </w:p>
    <w:p w14:paraId="04BD5551">
      <w:pPr>
        <w:pStyle w:val="12"/>
        <w:spacing w:line="420" w:lineRule="atLeast"/>
        <w:rPr>
          <w:rFonts w:hint="eastAsia" w:cs="宋体"/>
          <w:color w:val="auto"/>
          <w:highlight w:val="none"/>
          <w:lang w:val="en-US" w:eastAsia="zh-CN"/>
        </w:rPr>
      </w:pPr>
      <w:r>
        <w:rPr>
          <w:rFonts w:hint="eastAsia" w:cs="宋体"/>
          <w:color w:val="auto"/>
          <w:highlight w:val="none"/>
          <w:lang w:val="en-US" w:eastAsia="zh-CN"/>
        </w:rPr>
        <w:t>（5）履约担保的期限：自我方法定代表人（或其委托代理人）签名并加盖单位公章之日起至你方签发或应签发工程接收证书之日止。</w:t>
      </w:r>
    </w:p>
    <w:p w14:paraId="0D4A221B">
      <w:pPr>
        <w:pStyle w:val="12"/>
        <w:spacing w:line="420" w:lineRule="atLeast"/>
        <w:rPr>
          <w:rFonts w:hint="default" w:eastAsia="宋体" w:cs="宋体"/>
          <w:color w:val="auto"/>
          <w:highlight w:val="none"/>
          <w:lang w:val="en-US" w:eastAsia="zh-CN"/>
        </w:rPr>
      </w:pPr>
      <w:r>
        <w:rPr>
          <w:rFonts w:hint="eastAsia" w:cs="宋体"/>
          <w:color w:val="auto"/>
          <w:highlight w:val="none"/>
          <w:lang w:val="en-US" w:eastAsia="zh-CN"/>
        </w:rPr>
        <w:t>（6）履约担保的退还时间：工程竣工验收合格后14天内退还 。</w:t>
      </w:r>
    </w:p>
    <w:p w14:paraId="05743F3F">
      <w:pPr>
        <w:pStyle w:val="12"/>
        <w:spacing w:line="420" w:lineRule="atLeast"/>
        <w:rPr>
          <w:rFonts w:hint="eastAsia" w:cs="宋体"/>
          <w:color w:val="auto"/>
          <w:highlight w:val="none"/>
        </w:rPr>
      </w:pPr>
      <w:r>
        <w:rPr>
          <w:rFonts w:hint="eastAsia" w:cs="宋体"/>
          <w:color w:val="auto"/>
          <w:highlight w:val="none"/>
        </w:rPr>
        <w:t>5.2承包人的义务和责任</w:t>
      </w:r>
    </w:p>
    <w:p w14:paraId="7DCD3E0C">
      <w:pPr>
        <w:pStyle w:val="12"/>
        <w:spacing w:line="420" w:lineRule="atLeast"/>
        <w:rPr>
          <w:rFonts w:hint="eastAsia" w:cs="宋体"/>
          <w:color w:val="auto"/>
        </w:rPr>
      </w:pPr>
      <w:r>
        <w:rPr>
          <w:rFonts w:hint="eastAsia" w:cs="宋体"/>
          <w:color w:val="auto"/>
        </w:rPr>
        <w:t>5.2.1承包人应遵守与本合同工程有关的法律、法规和规章，并承担相应的责任。</w:t>
      </w:r>
    </w:p>
    <w:p w14:paraId="06FB535D">
      <w:pPr>
        <w:pStyle w:val="12"/>
        <w:spacing w:line="420" w:lineRule="atLeast"/>
        <w:rPr>
          <w:rFonts w:hint="eastAsia" w:cs="宋体"/>
          <w:color w:val="auto"/>
          <w:highlight w:val="none"/>
        </w:rPr>
      </w:pPr>
      <w:r>
        <w:rPr>
          <w:rFonts w:hint="eastAsia" w:cs="宋体"/>
          <w:color w:val="auto"/>
        </w:rPr>
        <w:t>5.2.2</w:t>
      </w:r>
      <w:r>
        <w:rPr>
          <w:rFonts w:hint="eastAsia" w:cs="宋体"/>
          <w:color w:val="auto"/>
          <w:u w:val="single"/>
        </w:rPr>
        <w:t>承包人根据</w:t>
      </w:r>
      <w:r>
        <w:rPr>
          <w:rFonts w:hint="eastAsia" w:cs="宋体"/>
          <w:color w:val="auto"/>
          <w:u w:val="single"/>
          <w:lang w:eastAsia="zh-CN"/>
        </w:rPr>
        <w:t>比选文件</w:t>
      </w:r>
      <w:r>
        <w:rPr>
          <w:rFonts w:hint="eastAsia" w:cs="宋体"/>
          <w:color w:val="auto"/>
          <w:u w:val="single"/>
        </w:rPr>
        <w:t>的约定按时向发包人提交履约担保金。</w:t>
      </w:r>
      <w:r>
        <w:rPr>
          <w:rFonts w:hint="eastAsia" w:cs="宋体"/>
          <w:color w:val="auto"/>
        </w:rPr>
        <w:t>本合同履约担保金额为人民币（大写）</w:t>
      </w:r>
      <w:r>
        <w:rPr>
          <w:rFonts w:hint="eastAsia" w:cs="宋体"/>
          <w:b/>
          <w:color w:val="auto"/>
          <w:u w:val="single"/>
        </w:rPr>
        <w:t xml:space="preserve">      </w:t>
      </w:r>
      <w:r>
        <w:rPr>
          <w:rFonts w:hint="eastAsia" w:cs="宋体"/>
          <w:b/>
          <w:color w:val="auto"/>
          <w:highlight w:val="none"/>
          <w:u w:val="single"/>
        </w:rPr>
        <w:t xml:space="preserve">  </w:t>
      </w:r>
      <w:r>
        <w:rPr>
          <w:rFonts w:hint="eastAsia" w:cs="宋体"/>
          <w:color w:val="auto"/>
          <w:highlight w:val="none"/>
        </w:rPr>
        <w:t>元。履约担保证件在保修责任终止前有效，并在</w:t>
      </w:r>
      <w:r>
        <w:rPr>
          <w:rFonts w:hint="eastAsia" w:ascii="宋体" w:hAnsi="宋体" w:cs="宋体"/>
          <w:kern w:val="0"/>
          <w:szCs w:val="21"/>
          <w:highlight w:val="none"/>
        </w:rPr>
        <w:t>本工程完工验收合格后付清农民工工资后30日内一次性无息返还。</w:t>
      </w:r>
    </w:p>
    <w:p w14:paraId="6220ADF8">
      <w:pPr>
        <w:pStyle w:val="12"/>
        <w:spacing w:line="420" w:lineRule="exact"/>
        <w:rPr>
          <w:rFonts w:hint="eastAsia" w:cs="宋体"/>
          <w:color w:val="auto"/>
        </w:rPr>
      </w:pPr>
      <w:r>
        <w:rPr>
          <w:rFonts w:hint="eastAsia" w:cs="宋体"/>
          <w:color w:val="auto"/>
          <w:highlight w:val="none"/>
        </w:rPr>
        <w:t>5.2.3承包人应在接到开工通知</w:t>
      </w:r>
      <w:r>
        <w:rPr>
          <w:rFonts w:hint="eastAsia" w:cs="宋体"/>
          <w:color w:val="auto"/>
        </w:rPr>
        <w:t>后</w:t>
      </w:r>
      <w:r>
        <w:rPr>
          <w:rFonts w:hint="eastAsia" w:cs="宋体"/>
          <w:color w:val="auto"/>
          <w:u w:val="single"/>
        </w:rPr>
        <w:t xml:space="preserve"> 叁 </w:t>
      </w:r>
      <w:r>
        <w:rPr>
          <w:rFonts w:hint="eastAsia" w:cs="宋体"/>
          <w:color w:val="auto"/>
        </w:rPr>
        <w:t>日内，按</w:t>
      </w:r>
      <w:r>
        <w:rPr>
          <w:rFonts w:hint="eastAsia" w:cs="宋体"/>
          <w:color w:val="auto"/>
          <w:lang w:eastAsia="zh-CN"/>
        </w:rPr>
        <w:t>比选申请文件</w:t>
      </w:r>
      <w:r>
        <w:rPr>
          <w:rFonts w:hint="eastAsia" w:cs="宋体"/>
          <w:color w:val="auto"/>
        </w:rPr>
        <w:t>及时向工地调遣或雇佣人员和调配施工设备、材料进入工地，按施工总进度要求完成施工准备工作。若承包人未按合同要求按时调遣人员、设备、材料，或擅自变更</w:t>
      </w:r>
      <w:r>
        <w:rPr>
          <w:rFonts w:hint="eastAsia" w:cs="宋体"/>
          <w:color w:val="auto"/>
          <w:lang w:eastAsia="zh-CN"/>
        </w:rPr>
        <w:t>比选申请文件</w:t>
      </w:r>
      <w:r>
        <w:rPr>
          <w:rFonts w:hint="eastAsia" w:cs="宋体"/>
          <w:color w:val="auto"/>
        </w:rPr>
        <w:t>中承诺的项目经理或总工程师，应承担相应违约责任。</w:t>
      </w:r>
    </w:p>
    <w:p w14:paraId="51905070">
      <w:pPr>
        <w:pStyle w:val="12"/>
        <w:spacing w:line="420" w:lineRule="exact"/>
        <w:ind w:firstLine="2355" w:firstLineChars="1117"/>
        <w:rPr>
          <w:rFonts w:hint="eastAsia" w:cs="宋体"/>
          <w:b/>
          <w:color w:val="auto"/>
        </w:rPr>
      </w:pPr>
    </w:p>
    <w:p w14:paraId="4702890E">
      <w:pPr>
        <w:pStyle w:val="12"/>
        <w:spacing w:line="420" w:lineRule="exact"/>
        <w:ind w:firstLine="2777" w:firstLineChars="1317"/>
        <w:jc w:val="both"/>
        <w:rPr>
          <w:rFonts w:hint="eastAsia" w:cs="宋体"/>
          <w:b/>
          <w:color w:val="auto"/>
        </w:rPr>
      </w:pPr>
      <w:r>
        <w:rPr>
          <w:rFonts w:hint="eastAsia" w:cs="宋体"/>
          <w:b/>
          <w:color w:val="auto"/>
        </w:rPr>
        <w:t>承包人向工地调遣或雇佣主要人员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20"/>
        <w:gridCol w:w="3240"/>
        <w:gridCol w:w="1808"/>
      </w:tblGrid>
      <w:tr w14:paraId="1599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7" w:type="dxa"/>
            <w:noWrap w:val="0"/>
            <w:vAlign w:val="center"/>
          </w:tcPr>
          <w:p w14:paraId="32E2B299">
            <w:pPr>
              <w:spacing w:line="420" w:lineRule="exact"/>
              <w:jc w:val="center"/>
              <w:rPr>
                <w:rFonts w:hint="eastAsia" w:ascii="宋体" w:hAnsi="宋体" w:cs="宋体"/>
                <w:color w:val="auto"/>
                <w:szCs w:val="21"/>
              </w:rPr>
            </w:pPr>
            <w:r>
              <w:rPr>
                <w:rFonts w:hint="eastAsia" w:ascii="宋体" w:hAnsi="宋体" w:cs="宋体"/>
                <w:color w:val="auto"/>
                <w:szCs w:val="21"/>
              </w:rPr>
              <w:t>序号</w:t>
            </w:r>
          </w:p>
        </w:tc>
        <w:tc>
          <w:tcPr>
            <w:tcW w:w="1620" w:type="dxa"/>
            <w:noWrap w:val="0"/>
            <w:vAlign w:val="center"/>
          </w:tcPr>
          <w:p w14:paraId="6878965C">
            <w:pPr>
              <w:spacing w:line="420" w:lineRule="exact"/>
              <w:jc w:val="center"/>
              <w:rPr>
                <w:rFonts w:hint="eastAsia" w:ascii="宋体" w:hAnsi="宋体" w:cs="宋体"/>
                <w:color w:val="auto"/>
                <w:szCs w:val="21"/>
              </w:rPr>
            </w:pPr>
            <w:r>
              <w:rPr>
                <w:rFonts w:hint="eastAsia" w:ascii="宋体" w:hAnsi="宋体" w:cs="宋体"/>
                <w:color w:val="auto"/>
                <w:szCs w:val="21"/>
              </w:rPr>
              <w:t>职务</w:t>
            </w:r>
          </w:p>
        </w:tc>
        <w:tc>
          <w:tcPr>
            <w:tcW w:w="3240" w:type="dxa"/>
            <w:noWrap w:val="0"/>
            <w:vAlign w:val="center"/>
          </w:tcPr>
          <w:p w14:paraId="74C17597">
            <w:pPr>
              <w:spacing w:line="420" w:lineRule="exact"/>
              <w:jc w:val="center"/>
              <w:rPr>
                <w:rFonts w:hint="eastAsia" w:ascii="宋体" w:hAnsi="宋体" w:cs="宋体"/>
                <w:color w:val="auto"/>
                <w:szCs w:val="21"/>
              </w:rPr>
            </w:pPr>
            <w:r>
              <w:rPr>
                <w:rFonts w:hint="eastAsia" w:ascii="宋体" w:hAnsi="宋体" w:cs="宋体"/>
                <w:color w:val="auto"/>
                <w:szCs w:val="21"/>
              </w:rPr>
              <w:t>在合同中的主要职责</w:t>
            </w:r>
          </w:p>
        </w:tc>
        <w:tc>
          <w:tcPr>
            <w:tcW w:w="1808" w:type="dxa"/>
            <w:noWrap w:val="0"/>
            <w:vAlign w:val="center"/>
          </w:tcPr>
          <w:p w14:paraId="0847B1EC">
            <w:pPr>
              <w:spacing w:line="420" w:lineRule="exact"/>
              <w:jc w:val="center"/>
              <w:rPr>
                <w:rFonts w:hint="eastAsia" w:ascii="宋体" w:hAnsi="宋体" w:cs="宋体"/>
                <w:color w:val="auto"/>
                <w:szCs w:val="21"/>
              </w:rPr>
            </w:pPr>
            <w:r>
              <w:rPr>
                <w:rFonts w:hint="eastAsia" w:ascii="宋体" w:hAnsi="宋体" w:cs="宋体"/>
                <w:color w:val="auto"/>
                <w:szCs w:val="21"/>
              </w:rPr>
              <w:t>到达现场时限</w:t>
            </w:r>
          </w:p>
        </w:tc>
      </w:tr>
      <w:tr w14:paraId="742E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707" w:type="dxa"/>
            <w:noWrap w:val="0"/>
            <w:vAlign w:val="center"/>
          </w:tcPr>
          <w:p w14:paraId="461F81DE">
            <w:pPr>
              <w:spacing w:line="420" w:lineRule="exact"/>
              <w:jc w:val="center"/>
              <w:rPr>
                <w:rFonts w:hint="eastAsia" w:ascii="宋体" w:hAnsi="宋体" w:cs="宋体"/>
                <w:color w:val="auto"/>
                <w:szCs w:val="21"/>
              </w:rPr>
            </w:pPr>
            <w:r>
              <w:rPr>
                <w:rFonts w:hint="eastAsia" w:ascii="宋体" w:hAnsi="宋体" w:cs="宋体"/>
                <w:color w:val="auto"/>
                <w:szCs w:val="21"/>
              </w:rPr>
              <w:t>一</w:t>
            </w:r>
          </w:p>
        </w:tc>
        <w:tc>
          <w:tcPr>
            <w:tcW w:w="1620" w:type="dxa"/>
            <w:noWrap w:val="0"/>
            <w:vAlign w:val="center"/>
          </w:tcPr>
          <w:p w14:paraId="687BE362">
            <w:pPr>
              <w:spacing w:line="420" w:lineRule="exact"/>
              <w:jc w:val="center"/>
              <w:rPr>
                <w:rFonts w:hint="eastAsia" w:ascii="宋体" w:hAnsi="宋体" w:cs="宋体"/>
                <w:color w:val="auto"/>
                <w:szCs w:val="21"/>
              </w:rPr>
            </w:pPr>
          </w:p>
        </w:tc>
        <w:tc>
          <w:tcPr>
            <w:tcW w:w="3240" w:type="dxa"/>
            <w:noWrap w:val="0"/>
            <w:vAlign w:val="center"/>
          </w:tcPr>
          <w:p w14:paraId="60D54CE3">
            <w:pPr>
              <w:spacing w:line="420" w:lineRule="exact"/>
              <w:jc w:val="center"/>
              <w:rPr>
                <w:rFonts w:hint="eastAsia" w:ascii="宋体" w:hAnsi="宋体" w:cs="宋体"/>
                <w:color w:val="auto"/>
                <w:szCs w:val="21"/>
              </w:rPr>
            </w:pPr>
          </w:p>
        </w:tc>
        <w:tc>
          <w:tcPr>
            <w:tcW w:w="1808" w:type="dxa"/>
            <w:noWrap w:val="0"/>
            <w:vAlign w:val="center"/>
          </w:tcPr>
          <w:p w14:paraId="6700EC36">
            <w:pPr>
              <w:spacing w:line="420" w:lineRule="exact"/>
              <w:jc w:val="center"/>
              <w:rPr>
                <w:rFonts w:hint="eastAsia" w:ascii="宋体" w:hAnsi="宋体" w:cs="宋体"/>
                <w:color w:val="auto"/>
                <w:szCs w:val="21"/>
              </w:rPr>
            </w:pPr>
          </w:p>
        </w:tc>
      </w:tr>
      <w:tr w14:paraId="6D5D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07" w:type="dxa"/>
            <w:noWrap w:val="0"/>
            <w:vAlign w:val="center"/>
          </w:tcPr>
          <w:p w14:paraId="102BCC22">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1620" w:type="dxa"/>
            <w:noWrap w:val="0"/>
            <w:vAlign w:val="center"/>
          </w:tcPr>
          <w:p w14:paraId="0B61D19E">
            <w:pPr>
              <w:spacing w:line="420" w:lineRule="exact"/>
              <w:jc w:val="center"/>
              <w:rPr>
                <w:rFonts w:hint="eastAsia" w:ascii="宋体" w:hAnsi="宋体" w:cs="宋体"/>
                <w:color w:val="auto"/>
                <w:szCs w:val="21"/>
              </w:rPr>
            </w:pPr>
          </w:p>
        </w:tc>
        <w:tc>
          <w:tcPr>
            <w:tcW w:w="3240" w:type="dxa"/>
            <w:noWrap w:val="0"/>
            <w:vAlign w:val="center"/>
          </w:tcPr>
          <w:p w14:paraId="5EEBEAF3">
            <w:pPr>
              <w:spacing w:line="420" w:lineRule="exact"/>
              <w:rPr>
                <w:rFonts w:hint="eastAsia" w:ascii="宋体" w:hAnsi="宋体" w:cs="宋体"/>
                <w:color w:val="auto"/>
                <w:szCs w:val="21"/>
              </w:rPr>
            </w:pPr>
          </w:p>
        </w:tc>
        <w:tc>
          <w:tcPr>
            <w:tcW w:w="1808" w:type="dxa"/>
            <w:noWrap w:val="0"/>
            <w:vAlign w:val="center"/>
          </w:tcPr>
          <w:p w14:paraId="3664667F">
            <w:pPr>
              <w:spacing w:line="420" w:lineRule="exact"/>
              <w:jc w:val="center"/>
              <w:rPr>
                <w:rFonts w:hint="eastAsia" w:ascii="宋体" w:hAnsi="宋体" w:cs="宋体"/>
                <w:color w:val="auto"/>
                <w:szCs w:val="21"/>
              </w:rPr>
            </w:pPr>
          </w:p>
        </w:tc>
      </w:tr>
      <w:tr w14:paraId="100F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707" w:type="dxa"/>
            <w:noWrap w:val="0"/>
            <w:vAlign w:val="center"/>
          </w:tcPr>
          <w:p w14:paraId="20924CD5">
            <w:pPr>
              <w:spacing w:line="420" w:lineRule="exact"/>
              <w:jc w:val="center"/>
              <w:rPr>
                <w:rFonts w:hint="eastAsia" w:ascii="宋体" w:hAnsi="宋体" w:cs="宋体"/>
                <w:color w:val="auto"/>
                <w:szCs w:val="21"/>
              </w:rPr>
            </w:pPr>
            <w:r>
              <w:rPr>
                <w:rFonts w:hint="eastAsia" w:ascii="宋体" w:hAnsi="宋体" w:cs="宋体"/>
                <w:color w:val="auto"/>
                <w:szCs w:val="21"/>
              </w:rPr>
              <w:t>2</w:t>
            </w:r>
          </w:p>
        </w:tc>
        <w:tc>
          <w:tcPr>
            <w:tcW w:w="1620" w:type="dxa"/>
            <w:noWrap w:val="0"/>
            <w:vAlign w:val="center"/>
          </w:tcPr>
          <w:p w14:paraId="78AA5CF5">
            <w:pPr>
              <w:spacing w:line="420" w:lineRule="exact"/>
              <w:jc w:val="center"/>
              <w:rPr>
                <w:rFonts w:hint="eastAsia" w:ascii="宋体" w:hAnsi="宋体" w:cs="宋体"/>
                <w:color w:val="auto"/>
                <w:szCs w:val="21"/>
              </w:rPr>
            </w:pPr>
          </w:p>
        </w:tc>
        <w:tc>
          <w:tcPr>
            <w:tcW w:w="3240" w:type="dxa"/>
            <w:noWrap w:val="0"/>
            <w:vAlign w:val="center"/>
          </w:tcPr>
          <w:p w14:paraId="09CABA49">
            <w:pPr>
              <w:spacing w:line="420" w:lineRule="exact"/>
              <w:rPr>
                <w:rFonts w:hint="eastAsia" w:ascii="宋体" w:hAnsi="宋体" w:cs="宋体"/>
                <w:color w:val="auto"/>
                <w:szCs w:val="21"/>
              </w:rPr>
            </w:pPr>
          </w:p>
        </w:tc>
        <w:tc>
          <w:tcPr>
            <w:tcW w:w="1808" w:type="dxa"/>
            <w:noWrap w:val="0"/>
            <w:vAlign w:val="center"/>
          </w:tcPr>
          <w:p w14:paraId="5E4C3102">
            <w:pPr>
              <w:spacing w:line="420" w:lineRule="exact"/>
              <w:jc w:val="center"/>
              <w:rPr>
                <w:rFonts w:hint="eastAsia" w:ascii="宋体" w:hAnsi="宋体" w:cs="宋体"/>
                <w:color w:val="auto"/>
                <w:szCs w:val="21"/>
              </w:rPr>
            </w:pPr>
          </w:p>
        </w:tc>
      </w:tr>
      <w:tr w14:paraId="4268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707" w:type="dxa"/>
            <w:noWrap w:val="0"/>
            <w:vAlign w:val="center"/>
          </w:tcPr>
          <w:p w14:paraId="5C62BA4B">
            <w:pPr>
              <w:spacing w:line="420" w:lineRule="exact"/>
              <w:jc w:val="center"/>
              <w:rPr>
                <w:rFonts w:hint="eastAsia" w:ascii="宋体" w:hAnsi="宋体" w:cs="宋体"/>
                <w:color w:val="auto"/>
                <w:szCs w:val="21"/>
              </w:rPr>
            </w:pPr>
            <w:r>
              <w:rPr>
                <w:rFonts w:hint="eastAsia" w:ascii="宋体" w:hAnsi="宋体" w:cs="宋体"/>
                <w:color w:val="auto"/>
                <w:szCs w:val="21"/>
              </w:rPr>
              <w:t>3</w:t>
            </w:r>
          </w:p>
        </w:tc>
        <w:tc>
          <w:tcPr>
            <w:tcW w:w="1620" w:type="dxa"/>
            <w:noWrap w:val="0"/>
            <w:vAlign w:val="center"/>
          </w:tcPr>
          <w:p w14:paraId="0DE4309E">
            <w:pPr>
              <w:spacing w:line="420" w:lineRule="exact"/>
              <w:jc w:val="center"/>
              <w:rPr>
                <w:rFonts w:hint="eastAsia" w:ascii="宋体" w:hAnsi="宋体" w:cs="宋体"/>
                <w:color w:val="auto"/>
                <w:szCs w:val="21"/>
              </w:rPr>
            </w:pPr>
          </w:p>
        </w:tc>
        <w:tc>
          <w:tcPr>
            <w:tcW w:w="3240" w:type="dxa"/>
            <w:noWrap w:val="0"/>
            <w:vAlign w:val="center"/>
          </w:tcPr>
          <w:p w14:paraId="042ECDBE">
            <w:pPr>
              <w:spacing w:line="420" w:lineRule="exact"/>
              <w:rPr>
                <w:rFonts w:hint="eastAsia" w:ascii="宋体" w:hAnsi="宋体" w:cs="宋体"/>
                <w:color w:val="auto"/>
                <w:szCs w:val="21"/>
              </w:rPr>
            </w:pPr>
          </w:p>
        </w:tc>
        <w:tc>
          <w:tcPr>
            <w:tcW w:w="1808" w:type="dxa"/>
            <w:noWrap w:val="0"/>
            <w:vAlign w:val="center"/>
          </w:tcPr>
          <w:p w14:paraId="60623D72">
            <w:pPr>
              <w:spacing w:line="420" w:lineRule="exact"/>
              <w:jc w:val="center"/>
              <w:rPr>
                <w:rFonts w:hint="eastAsia" w:ascii="宋体" w:hAnsi="宋体" w:cs="宋体"/>
                <w:color w:val="auto"/>
                <w:szCs w:val="21"/>
              </w:rPr>
            </w:pPr>
          </w:p>
        </w:tc>
      </w:tr>
      <w:tr w14:paraId="7BB4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707" w:type="dxa"/>
            <w:noWrap w:val="0"/>
            <w:vAlign w:val="center"/>
          </w:tcPr>
          <w:p w14:paraId="634CC336">
            <w:pPr>
              <w:spacing w:line="420" w:lineRule="exact"/>
              <w:jc w:val="center"/>
              <w:rPr>
                <w:rFonts w:hint="eastAsia" w:ascii="宋体" w:hAnsi="宋体" w:cs="宋体"/>
                <w:color w:val="auto"/>
                <w:szCs w:val="21"/>
              </w:rPr>
            </w:pPr>
            <w:r>
              <w:rPr>
                <w:rFonts w:hint="eastAsia" w:ascii="宋体" w:hAnsi="宋体" w:cs="宋体"/>
                <w:color w:val="auto"/>
                <w:szCs w:val="21"/>
              </w:rPr>
              <w:t>4</w:t>
            </w:r>
          </w:p>
        </w:tc>
        <w:tc>
          <w:tcPr>
            <w:tcW w:w="1620" w:type="dxa"/>
            <w:noWrap w:val="0"/>
            <w:vAlign w:val="center"/>
          </w:tcPr>
          <w:p w14:paraId="26585D66">
            <w:pPr>
              <w:spacing w:line="420" w:lineRule="exact"/>
              <w:jc w:val="center"/>
              <w:rPr>
                <w:rFonts w:hint="eastAsia" w:ascii="宋体" w:hAnsi="宋体" w:cs="宋体"/>
                <w:color w:val="auto"/>
                <w:szCs w:val="21"/>
              </w:rPr>
            </w:pPr>
          </w:p>
        </w:tc>
        <w:tc>
          <w:tcPr>
            <w:tcW w:w="3240" w:type="dxa"/>
            <w:noWrap w:val="0"/>
            <w:vAlign w:val="center"/>
          </w:tcPr>
          <w:p w14:paraId="5A6559F8">
            <w:pPr>
              <w:spacing w:line="420" w:lineRule="exact"/>
              <w:rPr>
                <w:rFonts w:hint="eastAsia" w:ascii="宋体" w:hAnsi="宋体" w:cs="宋体"/>
                <w:color w:val="auto"/>
                <w:szCs w:val="21"/>
              </w:rPr>
            </w:pPr>
          </w:p>
        </w:tc>
        <w:tc>
          <w:tcPr>
            <w:tcW w:w="1808" w:type="dxa"/>
            <w:noWrap w:val="0"/>
            <w:vAlign w:val="center"/>
          </w:tcPr>
          <w:p w14:paraId="3D7911D2">
            <w:pPr>
              <w:spacing w:line="420" w:lineRule="exact"/>
              <w:jc w:val="center"/>
              <w:rPr>
                <w:rFonts w:hint="eastAsia" w:ascii="宋体" w:hAnsi="宋体" w:cs="宋体"/>
                <w:color w:val="auto"/>
                <w:szCs w:val="21"/>
              </w:rPr>
            </w:pPr>
          </w:p>
        </w:tc>
      </w:tr>
      <w:tr w14:paraId="4107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707" w:type="dxa"/>
            <w:noWrap w:val="0"/>
            <w:vAlign w:val="center"/>
          </w:tcPr>
          <w:p w14:paraId="27462319">
            <w:pPr>
              <w:spacing w:line="420" w:lineRule="exact"/>
              <w:jc w:val="center"/>
              <w:rPr>
                <w:rFonts w:hint="eastAsia" w:ascii="宋体" w:hAnsi="宋体" w:cs="宋体"/>
                <w:color w:val="auto"/>
                <w:szCs w:val="21"/>
              </w:rPr>
            </w:pPr>
            <w:r>
              <w:rPr>
                <w:rFonts w:hint="eastAsia" w:ascii="宋体" w:hAnsi="宋体" w:cs="宋体"/>
                <w:color w:val="auto"/>
                <w:szCs w:val="21"/>
              </w:rPr>
              <w:t>二</w:t>
            </w:r>
          </w:p>
        </w:tc>
        <w:tc>
          <w:tcPr>
            <w:tcW w:w="1620" w:type="dxa"/>
            <w:noWrap w:val="0"/>
            <w:vAlign w:val="center"/>
          </w:tcPr>
          <w:p w14:paraId="6A6A350E">
            <w:pPr>
              <w:spacing w:line="420" w:lineRule="exact"/>
              <w:jc w:val="center"/>
              <w:rPr>
                <w:rFonts w:hint="eastAsia" w:ascii="宋体" w:hAnsi="宋体" w:cs="宋体"/>
                <w:color w:val="auto"/>
                <w:szCs w:val="21"/>
              </w:rPr>
            </w:pPr>
          </w:p>
        </w:tc>
        <w:tc>
          <w:tcPr>
            <w:tcW w:w="3240" w:type="dxa"/>
            <w:noWrap w:val="0"/>
            <w:vAlign w:val="center"/>
          </w:tcPr>
          <w:p w14:paraId="0FB93A34">
            <w:pPr>
              <w:spacing w:line="420" w:lineRule="exact"/>
              <w:rPr>
                <w:rFonts w:hint="eastAsia" w:ascii="宋体" w:hAnsi="宋体" w:cs="宋体"/>
                <w:color w:val="auto"/>
                <w:szCs w:val="21"/>
              </w:rPr>
            </w:pPr>
          </w:p>
        </w:tc>
        <w:tc>
          <w:tcPr>
            <w:tcW w:w="1808" w:type="dxa"/>
            <w:noWrap w:val="0"/>
            <w:vAlign w:val="center"/>
          </w:tcPr>
          <w:p w14:paraId="04B26AF2">
            <w:pPr>
              <w:spacing w:line="420" w:lineRule="exact"/>
              <w:rPr>
                <w:rFonts w:hint="eastAsia" w:ascii="宋体" w:hAnsi="宋体" w:cs="宋体"/>
                <w:color w:val="auto"/>
                <w:szCs w:val="21"/>
              </w:rPr>
            </w:pPr>
          </w:p>
        </w:tc>
      </w:tr>
      <w:tr w14:paraId="7682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07" w:type="dxa"/>
            <w:noWrap w:val="0"/>
            <w:vAlign w:val="center"/>
          </w:tcPr>
          <w:p w14:paraId="21CE6125">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1620" w:type="dxa"/>
            <w:noWrap w:val="0"/>
            <w:vAlign w:val="center"/>
          </w:tcPr>
          <w:p w14:paraId="4DD9119F">
            <w:pPr>
              <w:spacing w:line="420" w:lineRule="exact"/>
              <w:jc w:val="center"/>
              <w:rPr>
                <w:rFonts w:hint="eastAsia" w:ascii="宋体" w:hAnsi="宋体" w:cs="宋体"/>
                <w:color w:val="auto"/>
                <w:szCs w:val="21"/>
                <w:u w:val="single"/>
              </w:rPr>
            </w:pPr>
          </w:p>
        </w:tc>
        <w:tc>
          <w:tcPr>
            <w:tcW w:w="3240" w:type="dxa"/>
            <w:noWrap w:val="0"/>
            <w:vAlign w:val="center"/>
          </w:tcPr>
          <w:p w14:paraId="740E8959">
            <w:pPr>
              <w:spacing w:line="420" w:lineRule="exact"/>
              <w:rPr>
                <w:rFonts w:hint="eastAsia" w:ascii="宋体" w:hAnsi="宋体" w:cs="宋体"/>
                <w:color w:val="auto"/>
                <w:szCs w:val="21"/>
              </w:rPr>
            </w:pPr>
          </w:p>
        </w:tc>
        <w:tc>
          <w:tcPr>
            <w:tcW w:w="1808" w:type="dxa"/>
            <w:noWrap w:val="0"/>
            <w:vAlign w:val="center"/>
          </w:tcPr>
          <w:p w14:paraId="0D17C889">
            <w:pPr>
              <w:spacing w:line="420" w:lineRule="exact"/>
              <w:rPr>
                <w:rFonts w:hint="eastAsia" w:ascii="宋体" w:hAnsi="宋体" w:cs="宋体"/>
                <w:color w:val="auto"/>
                <w:szCs w:val="21"/>
              </w:rPr>
            </w:pPr>
          </w:p>
        </w:tc>
      </w:tr>
      <w:tr w14:paraId="1746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707" w:type="dxa"/>
            <w:noWrap w:val="0"/>
            <w:vAlign w:val="center"/>
          </w:tcPr>
          <w:p w14:paraId="667856DD">
            <w:pPr>
              <w:spacing w:line="420" w:lineRule="exact"/>
              <w:jc w:val="center"/>
              <w:rPr>
                <w:rFonts w:hint="eastAsia" w:ascii="宋体" w:hAnsi="宋体" w:cs="宋体"/>
                <w:color w:val="auto"/>
                <w:szCs w:val="21"/>
              </w:rPr>
            </w:pPr>
          </w:p>
          <w:p w14:paraId="435E03D2">
            <w:pPr>
              <w:spacing w:line="420" w:lineRule="exact"/>
              <w:jc w:val="center"/>
              <w:rPr>
                <w:rFonts w:hint="eastAsia" w:ascii="宋体" w:hAnsi="宋体" w:cs="宋体"/>
                <w:color w:val="auto"/>
                <w:szCs w:val="21"/>
              </w:rPr>
            </w:pPr>
          </w:p>
        </w:tc>
        <w:tc>
          <w:tcPr>
            <w:tcW w:w="1620" w:type="dxa"/>
            <w:noWrap w:val="0"/>
            <w:vAlign w:val="center"/>
          </w:tcPr>
          <w:p w14:paraId="6DFFC467">
            <w:pPr>
              <w:spacing w:line="420" w:lineRule="exact"/>
              <w:jc w:val="center"/>
              <w:rPr>
                <w:rFonts w:hint="eastAsia" w:ascii="宋体" w:hAnsi="宋体" w:cs="宋体"/>
                <w:color w:val="auto"/>
                <w:szCs w:val="21"/>
                <w:u w:val="single"/>
              </w:rPr>
            </w:pPr>
          </w:p>
        </w:tc>
        <w:tc>
          <w:tcPr>
            <w:tcW w:w="3240" w:type="dxa"/>
            <w:noWrap w:val="0"/>
            <w:vAlign w:val="center"/>
          </w:tcPr>
          <w:p w14:paraId="685FC21E">
            <w:pPr>
              <w:spacing w:line="420" w:lineRule="exact"/>
              <w:rPr>
                <w:rFonts w:hint="eastAsia" w:ascii="宋体" w:hAnsi="宋体" w:cs="宋体"/>
                <w:color w:val="auto"/>
                <w:szCs w:val="21"/>
              </w:rPr>
            </w:pPr>
          </w:p>
        </w:tc>
        <w:tc>
          <w:tcPr>
            <w:tcW w:w="1808" w:type="dxa"/>
            <w:noWrap w:val="0"/>
            <w:vAlign w:val="center"/>
          </w:tcPr>
          <w:p w14:paraId="79A22794">
            <w:pPr>
              <w:spacing w:line="420" w:lineRule="exact"/>
              <w:jc w:val="center"/>
              <w:rPr>
                <w:rFonts w:hint="eastAsia" w:ascii="宋体" w:hAnsi="宋体" w:cs="宋体"/>
                <w:color w:val="auto"/>
                <w:szCs w:val="21"/>
              </w:rPr>
            </w:pPr>
          </w:p>
        </w:tc>
      </w:tr>
      <w:tr w14:paraId="3742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707" w:type="dxa"/>
            <w:noWrap w:val="0"/>
            <w:vAlign w:val="center"/>
          </w:tcPr>
          <w:p w14:paraId="595F65B9">
            <w:pPr>
              <w:spacing w:line="420" w:lineRule="exact"/>
              <w:jc w:val="center"/>
              <w:rPr>
                <w:rFonts w:hint="eastAsia" w:ascii="宋体" w:hAnsi="宋体" w:cs="宋体"/>
                <w:color w:val="auto"/>
                <w:szCs w:val="21"/>
              </w:rPr>
            </w:pPr>
            <w:r>
              <w:rPr>
                <w:rFonts w:hint="eastAsia" w:ascii="宋体" w:hAnsi="宋体" w:cs="宋体"/>
                <w:color w:val="auto"/>
                <w:szCs w:val="21"/>
              </w:rPr>
              <w:t>2</w:t>
            </w:r>
          </w:p>
        </w:tc>
        <w:tc>
          <w:tcPr>
            <w:tcW w:w="1620" w:type="dxa"/>
            <w:noWrap w:val="0"/>
            <w:vAlign w:val="center"/>
          </w:tcPr>
          <w:p w14:paraId="422F3346">
            <w:pPr>
              <w:spacing w:line="420" w:lineRule="exact"/>
              <w:jc w:val="center"/>
              <w:rPr>
                <w:rFonts w:hint="eastAsia" w:ascii="宋体" w:hAnsi="宋体" w:cs="宋体"/>
                <w:color w:val="auto"/>
                <w:szCs w:val="21"/>
                <w:u w:val="single"/>
              </w:rPr>
            </w:pPr>
          </w:p>
        </w:tc>
        <w:tc>
          <w:tcPr>
            <w:tcW w:w="3240" w:type="dxa"/>
            <w:noWrap w:val="0"/>
            <w:vAlign w:val="center"/>
          </w:tcPr>
          <w:p w14:paraId="54BB99F6">
            <w:pPr>
              <w:spacing w:line="420" w:lineRule="exact"/>
              <w:rPr>
                <w:rFonts w:hint="eastAsia" w:ascii="宋体" w:hAnsi="宋体" w:cs="宋体"/>
                <w:color w:val="auto"/>
                <w:szCs w:val="21"/>
              </w:rPr>
            </w:pPr>
          </w:p>
        </w:tc>
        <w:tc>
          <w:tcPr>
            <w:tcW w:w="1808" w:type="dxa"/>
            <w:noWrap w:val="0"/>
            <w:vAlign w:val="center"/>
          </w:tcPr>
          <w:p w14:paraId="58C1BC29">
            <w:pPr>
              <w:spacing w:line="420" w:lineRule="exact"/>
              <w:rPr>
                <w:rFonts w:hint="eastAsia" w:ascii="宋体" w:hAnsi="宋体" w:cs="宋体"/>
                <w:color w:val="auto"/>
                <w:szCs w:val="21"/>
              </w:rPr>
            </w:pPr>
          </w:p>
        </w:tc>
      </w:tr>
      <w:tr w14:paraId="42BC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trPr>
        <w:tc>
          <w:tcPr>
            <w:tcW w:w="707" w:type="dxa"/>
            <w:noWrap w:val="0"/>
            <w:vAlign w:val="center"/>
          </w:tcPr>
          <w:p w14:paraId="42D6B334">
            <w:pPr>
              <w:spacing w:line="420" w:lineRule="exact"/>
              <w:jc w:val="center"/>
              <w:rPr>
                <w:rFonts w:hint="eastAsia" w:ascii="宋体" w:hAnsi="宋体" w:cs="宋体"/>
                <w:color w:val="auto"/>
                <w:szCs w:val="21"/>
              </w:rPr>
            </w:pPr>
          </w:p>
        </w:tc>
        <w:tc>
          <w:tcPr>
            <w:tcW w:w="1620" w:type="dxa"/>
            <w:noWrap w:val="0"/>
            <w:vAlign w:val="center"/>
          </w:tcPr>
          <w:p w14:paraId="6535FCC4">
            <w:pPr>
              <w:spacing w:line="420" w:lineRule="exact"/>
              <w:jc w:val="center"/>
              <w:rPr>
                <w:rFonts w:hint="eastAsia" w:ascii="宋体" w:hAnsi="宋体" w:cs="宋体"/>
                <w:color w:val="auto"/>
                <w:szCs w:val="21"/>
                <w:u w:val="single"/>
              </w:rPr>
            </w:pPr>
          </w:p>
        </w:tc>
        <w:tc>
          <w:tcPr>
            <w:tcW w:w="3240" w:type="dxa"/>
            <w:noWrap w:val="0"/>
            <w:vAlign w:val="center"/>
          </w:tcPr>
          <w:p w14:paraId="2CC0F1C6">
            <w:pPr>
              <w:spacing w:line="420" w:lineRule="exact"/>
              <w:rPr>
                <w:rFonts w:hint="eastAsia" w:ascii="宋体" w:hAnsi="宋体" w:cs="宋体"/>
                <w:color w:val="auto"/>
                <w:szCs w:val="21"/>
              </w:rPr>
            </w:pPr>
          </w:p>
        </w:tc>
        <w:tc>
          <w:tcPr>
            <w:tcW w:w="1808" w:type="dxa"/>
            <w:noWrap w:val="0"/>
            <w:vAlign w:val="center"/>
          </w:tcPr>
          <w:p w14:paraId="3B0E97F4">
            <w:pPr>
              <w:spacing w:line="420" w:lineRule="exact"/>
              <w:jc w:val="center"/>
              <w:rPr>
                <w:rFonts w:hint="eastAsia" w:ascii="宋体" w:hAnsi="宋体" w:cs="宋体"/>
                <w:color w:val="auto"/>
                <w:szCs w:val="21"/>
              </w:rPr>
            </w:pPr>
          </w:p>
        </w:tc>
      </w:tr>
      <w:tr w14:paraId="1EA1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707" w:type="dxa"/>
            <w:noWrap w:val="0"/>
            <w:vAlign w:val="center"/>
          </w:tcPr>
          <w:p w14:paraId="2C7ACD0B">
            <w:pPr>
              <w:spacing w:line="420" w:lineRule="exact"/>
              <w:jc w:val="center"/>
              <w:rPr>
                <w:rFonts w:hint="eastAsia" w:ascii="宋体" w:hAnsi="宋体" w:cs="宋体"/>
                <w:color w:val="auto"/>
                <w:szCs w:val="21"/>
              </w:rPr>
            </w:pPr>
            <w:r>
              <w:rPr>
                <w:rFonts w:hint="eastAsia" w:ascii="宋体" w:hAnsi="宋体" w:cs="宋体"/>
                <w:color w:val="auto"/>
                <w:szCs w:val="21"/>
              </w:rPr>
              <w:t>三</w:t>
            </w:r>
          </w:p>
        </w:tc>
        <w:tc>
          <w:tcPr>
            <w:tcW w:w="1620" w:type="dxa"/>
            <w:noWrap w:val="0"/>
            <w:vAlign w:val="center"/>
          </w:tcPr>
          <w:p w14:paraId="6308B34D">
            <w:pPr>
              <w:spacing w:line="420" w:lineRule="exact"/>
              <w:jc w:val="center"/>
              <w:rPr>
                <w:rFonts w:hint="eastAsia" w:ascii="宋体" w:hAnsi="宋体" w:cs="宋体"/>
                <w:color w:val="auto"/>
                <w:szCs w:val="21"/>
              </w:rPr>
            </w:pPr>
          </w:p>
        </w:tc>
        <w:tc>
          <w:tcPr>
            <w:tcW w:w="3240" w:type="dxa"/>
            <w:noWrap w:val="0"/>
            <w:vAlign w:val="center"/>
          </w:tcPr>
          <w:p w14:paraId="23645DEA">
            <w:pPr>
              <w:spacing w:line="420" w:lineRule="exact"/>
              <w:rPr>
                <w:rFonts w:hint="eastAsia" w:ascii="宋体" w:hAnsi="宋体" w:cs="宋体"/>
                <w:color w:val="auto"/>
                <w:szCs w:val="21"/>
              </w:rPr>
            </w:pPr>
          </w:p>
        </w:tc>
        <w:tc>
          <w:tcPr>
            <w:tcW w:w="1808" w:type="dxa"/>
            <w:noWrap w:val="0"/>
            <w:vAlign w:val="center"/>
          </w:tcPr>
          <w:p w14:paraId="4422E9AD">
            <w:pPr>
              <w:spacing w:line="420" w:lineRule="exact"/>
              <w:rPr>
                <w:rFonts w:hint="eastAsia" w:ascii="宋体" w:hAnsi="宋体" w:cs="宋体"/>
                <w:color w:val="auto"/>
                <w:szCs w:val="21"/>
              </w:rPr>
            </w:pPr>
          </w:p>
        </w:tc>
      </w:tr>
      <w:tr w14:paraId="05E1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707" w:type="dxa"/>
            <w:noWrap w:val="0"/>
            <w:vAlign w:val="center"/>
          </w:tcPr>
          <w:p w14:paraId="4F1FB38C">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1620" w:type="dxa"/>
            <w:noWrap w:val="0"/>
            <w:vAlign w:val="center"/>
          </w:tcPr>
          <w:p w14:paraId="1AF79FC9">
            <w:pPr>
              <w:spacing w:line="420" w:lineRule="exact"/>
              <w:jc w:val="center"/>
              <w:rPr>
                <w:rFonts w:hint="eastAsia" w:ascii="宋体" w:hAnsi="宋体" w:cs="宋体"/>
                <w:color w:val="auto"/>
                <w:szCs w:val="21"/>
              </w:rPr>
            </w:pPr>
          </w:p>
        </w:tc>
        <w:tc>
          <w:tcPr>
            <w:tcW w:w="3240" w:type="dxa"/>
            <w:noWrap w:val="0"/>
            <w:vAlign w:val="center"/>
          </w:tcPr>
          <w:p w14:paraId="4BA6026F">
            <w:pPr>
              <w:spacing w:line="420" w:lineRule="exact"/>
              <w:rPr>
                <w:rFonts w:hint="eastAsia" w:ascii="宋体" w:hAnsi="宋体" w:cs="宋体"/>
                <w:color w:val="auto"/>
                <w:szCs w:val="21"/>
              </w:rPr>
            </w:pPr>
          </w:p>
        </w:tc>
        <w:tc>
          <w:tcPr>
            <w:tcW w:w="1808" w:type="dxa"/>
            <w:noWrap w:val="0"/>
            <w:vAlign w:val="center"/>
          </w:tcPr>
          <w:p w14:paraId="160B86E5">
            <w:pPr>
              <w:spacing w:line="420" w:lineRule="exact"/>
              <w:rPr>
                <w:rFonts w:hint="eastAsia" w:ascii="宋体" w:hAnsi="宋体" w:cs="宋体"/>
                <w:color w:val="auto"/>
                <w:szCs w:val="21"/>
              </w:rPr>
            </w:pPr>
          </w:p>
        </w:tc>
      </w:tr>
      <w:tr w14:paraId="3816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707" w:type="dxa"/>
            <w:noWrap w:val="0"/>
            <w:vAlign w:val="center"/>
          </w:tcPr>
          <w:p w14:paraId="0D52EE82">
            <w:pPr>
              <w:spacing w:line="420" w:lineRule="exact"/>
              <w:jc w:val="center"/>
              <w:rPr>
                <w:rFonts w:hint="eastAsia" w:ascii="宋体" w:hAnsi="宋体" w:cs="宋体"/>
                <w:color w:val="auto"/>
                <w:szCs w:val="21"/>
              </w:rPr>
            </w:pPr>
            <w:r>
              <w:rPr>
                <w:rFonts w:hint="eastAsia" w:ascii="宋体" w:hAnsi="宋体" w:cs="宋体"/>
                <w:color w:val="auto"/>
                <w:szCs w:val="21"/>
              </w:rPr>
              <w:t>2</w:t>
            </w:r>
          </w:p>
        </w:tc>
        <w:tc>
          <w:tcPr>
            <w:tcW w:w="1620" w:type="dxa"/>
            <w:noWrap w:val="0"/>
            <w:vAlign w:val="center"/>
          </w:tcPr>
          <w:p w14:paraId="04387741">
            <w:pPr>
              <w:spacing w:line="420" w:lineRule="exact"/>
              <w:jc w:val="center"/>
              <w:rPr>
                <w:rFonts w:hint="eastAsia" w:ascii="宋体" w:hAnsi="宋体" w:cs="宋体"/>
                <w:color w:val="auto"/>
                <w:szCs w:val="21"/>
              </w:rPr>
            </w:pPr>
          </w:p>
        </w:tc>
        <w:tc>
          <w:tcPr>
            <w:tcW w:w="3240" w:type="dxa"/>
            <w:noWrap w:val="0"/>
            <w:vAlign w:val="center"/>
          </w:tcPr>
          <w:p w14:paraId="23726A3C">
            <w:pPr>
              <w:spacing w:line="420" w:lineRule="exact"/>
              <w:rPr>
                <w:rFonts w:hint="eastAsia" w:ascii="宋体" w:hAnsi="宋体" w:cs="宋体"/>
                <w:color w:val="auto"/>
                <w:szCs w:val="21"/>
              </w:rPr>
            </w:pPr>
          </w:p>
        </w:tc>
        <w:tc>
          <w:tcPr>
            <w:tcW w:w="1808" w:type="dxa"/>
            <w:noWrap w:val="0"/>
            <w:vAlign w:val="center"/>
          </w:tcPr>
          <w:p w14:paraId="6C2E7C8A">
            <w:pPr>
              <w:spacing w:line="420" w:lineRule="exact"/>
              <w:rPr>
                <w:rFonts w:hint="eastAsia" w:ascii="宋体" w:hAnsi="宋体" w:cs="宋体"/>
                <w:color w:val="auto"/>
                <w:szCs w:val="21"/>
              </w:rPr>
            </w:pPr>
          </w:p>
        </w:tc>
      </w:tr>
      <w:tr w14:paraId="1CF6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7" w:type="dxa"/>
            <w:noWrap w:val="0"/>
            <w:vAlign w:val="center"/>
          </w:tcPr>
          <w:p w14:paraId="357F82E1">
            <w:pPr>
              <w:spacing w:line="420" w:lineRule="exact"/>
              <w:jc w:val="center"/>
              <w:rPr>
                <w:rFonts w:hint="eastAsia" w:ascii="宋体" w:hAnsi="宋体" w:cs="宋体"/>
                <w:color w:val="auto"/>
                <w:szCs w:val="21"/>
              </w:rPr>
            </w:pPr>
            <w:r>
              <w:rPr>
                <w:rFonts w:hint="eastAsia" w:ascii="宋体" w:hAnsi="宋体" w:cs="宋体"/>
                <w:color w:val="auto"/>
                <w:szCs w:val="21"/>
              </w:rPr>
              <w:t>3</w:t>
            </w:r>
          </w:p>
        </w:tc>
        <w:tc>
          <w:tcPr>
            <w:tcW w:w="1620" w:type="dxa"/>
            <w:noWrap w:val="0"/>
            <w:vAlign w:val="center"/>
          </w:tcPr>
          <w:p w14:paraId="5A0C5305">
            <w:pPr>
              <w:spacing w:line="420" w:lineRule="exact"/>
              <w:jc w:val="center"/>
              <w:rPr>
                <w:rFonts w:hint="eastAsia" w:ascii="宋体" w:hAnsi="宋体" w:cs="宋体"/>
                <w:color w:val="auto"/>
                <w:szCs w:val="21"/>
              </w:rPr>
            </w:pPr>
          </w:p>
        </w:tc>
        <w:tc>
          <w:tcPr>
            <w:tcW w:w="3240" w:type="dxa"/>
            <w:noWrap w:val="0"/>
            <w:vAlign w:val="center"/>
          </w:tcPr>
          <w:p w14:paraId="3DD0AB3F">
            <w:pPr>
              <w:spacing w:line="420" w:lineRule="exact"/>
              <w:rPr>
                <w:rFonts w:hint="eastAsia" w:ascii="宋体" w:hAnsi="宋体" w:cs="宋体"/>
                <w:color w:val="auto"/>
                <w:szCs w:val="21"/>
              </w:rPr>
            </w:pPr>
          </w:p>
        </w:tc>
        <w:tc>
          <w:tcPr>
            <w:tcW w:w="1808" w:type="dxa"/>
            <w:noWrap w:val="0"/>
            <w:vAlign w:val="center"/>
          </w:tcPr>
          <w:p w14:paraId="36D4AFBD">
            <w:pPr>
              <w:spacing w:line="420" w:lineRule="exact"/>
              <w:rPr>
                <w:rFonts w:hint="eastAsia" w:ascii="宋体" w:hAnsi="宋体" w:cs="宋体"/>
                <w:color w:val="auto"/>
                <w:szCs w:val="21"/>
              </w:rPr>
            </w:pPr>
          </w:p>
        </w:tc>
      </w:tr>
      <w:tr w14:paraId="6F67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707" w:type="dxa"/>
            <w:noWrap w:val="0"/>
            <w:vAlign w:val="center"/>
          </w:tcPr>
          <w:p w14:paraId="56E19E1C">
            <w:pPr>
              <w:spacing w:line="420" w:lineRule="exact"/>
              <w:jc w:val="center"/>
              <w:rPr>
                <w:rFonts w:hint="eastAsia" w:ascii="宋体" w:hAnsi="宋体" w:cs="宋体"/>
                <w:color w:val="auto"/>
                <w:szCs w:val="21"/>
              </w:rPr>
            </w:pPr>
            <w:r>
              <w:rPr>
                <w:rFonts w:hint="eastAsia" w:ascii="宋体" w:hAnsi="宋体" w:cs="宋体"/>
                <w:color w:val="auto"/>
                <w:szCs w:val="21"/>
              </w:rPr>
              <w:t>4</w:t>
            </w:r>
          </w:p>
        </w:tc>
        <w:tc>
          <w:tcPr>
            <w:tcW w:w="1620" w:type="dxa"/>
            <w:noWrap w:val="0"/>
            <w:vAlign w:val="center"/>
          </w:tcPr>
          <w:p w14:paraId="7726DB26">
            <w:pPr>
              <w:spacing w:line="420" w:lineRule="exact"/>
              <w:jc w:val="center"/>
              <w:rPr>
                <w:rFonts w:hint="eastAsia" w:ascii="宋体" w:hAnsi="宋体" w:cs="宋体"/>
                <w:color w:val="auto"/>
                <w:szCs w:val="21"/>
              </w:rPr>
            </w:pPr>
          </w:p>
        </w:tc>
        <w:tc>
          <w:tcPr>
            <w:tcW w:w="3240" w:type="dxa"/>
            <w:noWrap w:val="0"/>
            <w:vAlign w:val="center"/>
          </w:tcPr>
          <w:p w14:paraId="37BD4C30">
            <w:pPr>
              <w:spacing w:line="420" w:lineRule="exact"/>
              <w:rPr>
                <w:rFonts w:hint="eastAsia" w:ascii="宋体" w:hAnsi="宋体" w:cs="宋体"/>
                <w:color w:val="auto"/>
                <w:szCs w:val="21"/>
              </w:rPr>
            </w:pPr>
          </w:p>
        </w:tc>
        <w:tc>
          <w:tcPr>
            <w:tcW w:w="1808" w:type="dxa"/>
            <w:noWrap w:val="0"/>
            <w:vAlign w:val="center"/>
          </w:tcPr>
          <w:p w14:paraId="76735613">
            <w:pPr>
              <w:spacing w:line="420" w:lineRule="exact"/>
              <w:rPr>
                <w:rFonts w:hint="eastAsia" w:ascii="宋体" w:hAnsi="宋体" w:cs="宋体"/>
                <w:color w:val="auto"/>
                <w:szCs w:val="21"/>
              </w:rPr>
            </w:pPr>
          </w:p>
        </w:tc>
      </w:tr>
      <w:tr w14:paraId="4AE4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07" w:type="dxa"/>
            <w:noWrap w:val="0"/>
            <w:vAlign w:val="center"/>
          </w:tcPr>
          <w:p w14:paraId="1E9987CA">
            <w:pPr>
              <w:spacing w:line="420" w:lineRule="exact"/>
              <w:jc w:val="center"/>
              <w:rPr>
                <w:rFonts w:hint="eastAsia" w:ascii="宋体" w:hAnsi="宋体" w:cs="宋体"/>
                <w:color w:val="auto"/>
                <w:szCs w:val="21"/>
              </w:rPr>
            </w:pPr>
            <w:r>
              <w:rPr>
                <w:rFonts w:hint="eastAsia" w:ascii="宋体" w:hAnsi="宋体" w:cs="宋体"/>
                <w:color w:val="auto"/>
                <w:szCs w:val="21"/>
              </w:rPr>
              <w:t>5</w:t>
            </w:r>
          </w:p>
        </w:tc>
        <w:tc>
          <w:tcPr>
            <w:tcW w:w="1620" w:type="dxa"/>
            <w:noWrap w:val="0"/>
            <w:vAlign w:val="center"/>
          </w:tcPr>
          <w:p w14:paraId="7CE6EA87">
            <w:pPr>
              <w:spacing w:line="420" w:lineRule="exact"/>
              <w:jc w:val="center"/>
              <w:rPr>
                <w:rFonts w:hint="eastAsia" w:ascii="宋体" w:hAnsi="宋体" w:cs="宋体"/>
                <w:color w:val="auto"/>
                <w:szCs w:val="21"/>
              </w:rPr>
            </w:pPr>
          </w:p>
        </w:tc>
        <w:tc>
          <w:tcPr>
            <w:tcW w:w="3240" w:type="dxa"/>
            <w:noWrap w:val="0"/>
            <w:vAlign w:val="center"/>
          </w:tcPr>
          <w:p w14:paraId="32FBEF83">
            <w:pPr>
              <w:spacing w:line="420" w:lineRule="exact"/>
              <w:rPr>
                <w:rFonts w:hint="eastAsia" w:ascii="宋体" w:hAnsi="宋体" w:cs="宋体"/>
                <w:color w:val="auto"/>
                <w:szCs w:val="21"/>
              </w:rPr>
            </w:pPr>
          </w:p>
        </w:tc>
        <w:tc>
          <w:tcPr>
            <w:tcW w:w="1808" w:type="dxa"/>
            <w:noWrap w:val="0"/>
            <w:vAlign w:val="center"/>
          </w:tcPr>
          <w:p w14:paraId="4EBEDC2F">
            <w:pPr>
              <w:spacing w:line="420" w:lineRule="exact"/>
              <w:rPr>
                <w:rFonts w:hint="eastAsia" w:ascii="宋体" w:hAnsi="宋体" w:cs="宋体"/>
                <w:color w:val="auto"/>
                <w:szCs w:val="21"/>
              </w:rPr>
            </w:pPr>
          </w:p>
        </w:tc>
      </w:tr>
      <w:tr w14:paraId="2358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707" w:type="dxa"/>
            <w:noWrap w:val="0"/>
            <w:vAlign w:val="center"/>
          </w:tcPr>
          <w:p w14:paraId="1FFD6624">
            <w:pPr>
              <w:spacing w:line="420" w:lineRule="exact"/>
              <w:jc w:val="center"/>
              <w:rPr>
                <w:rFonts w:hint="eastAsia" w:ascii="宋体" w:hAnsi="宋体" w:cs="宋体"/>
                <w:color w:val="auto"/>
                <w:szCs w:val="21"/>
              </w:rPr>
            </w:pPr>
            <w:r>
              <w:rPr>
                <w:rFonts w:hint="eastAsia" w:ascii="宋体" w:hAnsi="宋体" w:cs="宋体"/>
                <w:color w:val="auto"/>
                <w:szCs w:val="21"/>
              </w:rPr>
              <w:t>6</w:t>
            </w:r>
          </w:p>
        </w:tc>
        <w:tc>
          <w:tcPr>
            <w:tcW w:w="1620" w:type="dxa"/>
            <w:noWrap w:val="0"/>
            <w:vAlign w:val="center"/>
          </w:tcPr>
          <w:p w14:paraId="7AD32294">
            <w:pPr>
              <w:spacing w:line="420" w:lineRule="exact"/>
              <w:jc w:val="center"/>
              <w:rPr>
                <w:rFonts w:hint="eastAsia" w:ascii="宋体" w:hAnsi="宋体" w:cs="宋体"/>
                <w:color w:val="auto"/>
                <w:szCs w:val="21"/>
              </w:rPr>
            </w:pPr>
          </w:p>
        </w:tc>
        <w:tc>
          <w:tcPr>
            <w:tcW w:w="3240" w:type="dxa"/>
            <w:noWrap w:val="0"/>
            <w:vAlign w:val="center"/>
          </w:tcPr>
          <w:p w14:paraId="35989A70">
            <w:pPr>
              <w:spacing w:line="420" w:lineRule="exact"/>
              <w:rPr>
                <w:rFonts w:hint="eastAsia" w:ascii="宋体" w:hAnsi="宋体" w:cs="宋体"/>
                <w:color w:val="auto"/>
                <w:szCs w:val="21"/>
              </w:rPr>
            </w:pPr>
          </w:p>
        </w:tc>
        <w:tc>
          <w:tcPr>
            <w:tcW w:w="1808" w:type="dxa"/>
            <w:noWrap w:val="0"/>
            <w:vAlign w:val="center"/>
          </w:tcPr>
          <w:p w14:paraId="5025038C">
            <w:pPr>
              <w:spacing w:line="420" w:lineRule="exact"/>
              <w:rPr>
                <w:rFonts w:hint="eastAsia" w:ascii="宋体" w:hAnsi="宋体" w:cs="宋体"/>
                <w:color w:val="auto"/>
                <w:szCs w:val="21"/>
              </w:rPr>
            </w:pPr>
          </w:p>
        </w:tc>
      </w:tr>
      <w:tr w14:paraId="7B60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7" w:type="dxa"/>
            <w:noWrap w:val="0"/>
            <w:vAlign w:val="center"/>
          </w:tcPr>
          <w:p w14:paraId="50A62F0F">
            <w:pPr>
              <w:spacing w:line="420" w:lineRule="exact"/>
              <w:jc w:val="center"/>
              <w:rPr>
                <w:rFonts w:hint="eastAsia" w:ascii="宋体" w:hAnsi="宋体" w:cs="宋体"/>
                <w:color w:val="auto"/>
                <w:szCs w:val="21"/>
              </w:rPr>
            </w:pPr>
            <w:r>
              <w:rPr>
                <w:rFonts w:hint="eastAsia" w:ascii="宋体" w:hAnsi="宋体" w:cs="宋体"/>
                <w:color w:val="auto"/>
                <w:szCs w:val="21"/>
              </w:rPr>
              <w:t>7</w:t>
            </w:r>
          </w:p>
        </w:tc>
        <w:tc>
          <w:tcPr>
            <w:tcW w:w="1620" w:type="dxa"/>
            <w:noWrap w:val="0"/>
            <w:vAlign w:val="center"/>
          </w:tcPr>
          <w:p w14:paraId="24B1DE67">
            <w:pPr>
              <w:spacing w:line="420" w:lineRule="exact"/>
              <w:jc w:val="center"/>
              <w:rPr>
                <w:rFonts w:hint="eastAsia" w:ascii="宋体" w:hAnsi="宋体" w:cs="宋体"/>
                <w:color w:val="auto"/>
                <w:szCs w:val="21"/>
              </w:rPr>
            </w:pPr>
          </w:p>
        </w:tc>
        <w:tc>
          <w:tcPr>
            <w:tcW w:w="3240" w:type="dxa"/>
            <w:noWrap w:val="0"/>
            <w:vAlign w:val="center"/>
          </w:tcPr>
          <w:p w14:paraId="0DE8B87B">
            <w:pPr>
              <w:spacing w:line="420" w:lineRule="exact"/>
              <w:rPr>
                <w:rFonts w:hint="eastAsia" w:ascii="宋体" w:hAnsi="宋体" w:cs="宋体"/>
                <w:color w:val="auto"/>
                <w:szCs w:val="21"/>
              </w:rPr>
            </w:pPr>
          </w:p>
        </w:tc>
        <w:tc>
          <w:tcPr>
            <w:tcW w:w="1808" w:type="dxa"/>
            <w:noWrap w:val="0"/>
            <w:vAlign w:val="center"/>
          </w:tcPr>
          <w:p w14:paraId="4EA6627C">
            <w:pPr>
              <w:spacing w:line="420" w:lineRule="exact"/>
              <w:rPr>
                <w:rFonts w:hint="eastAsia" w:ascii="宋体" w:hAnsi="宋体" w:cs="宋体"/>
                <w:color w:val="auto"/>
                <w:szCs w:val="21"/>
              </w:rPr>
            </w:pPr>
          </w:p>
        </w:tc>
      </w:tr>
      <w:tr w14:paraId="4700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707" w:type="dxa"/>
            <w:noWrap w:val="0"/>
            <w:vAlign w:val="center"/>
          </w:tcPr>
          <w:p w14:paraId="4F96DAD7">
            <w:pPr>
              <w:spacing w:line="420" w:lineRule="exact"/>
              <w:jc w:val="center"/>
              <w:rPr>
                <w:rFonts w:hint="eastAsia" w:ascii="宋体" w:hAnsi="宋体" w:cs="宋体"/>
                <w:color w:val="auto"/>
                <w:szCs w:val="21"/>
              </w:rPr>
            </w:pPr>
            <w:r>
              <w:rPr>
                <w:rFonts w:hint="eastAsia" w:ascii="宋体" w:hAnsi="宋体" w:cs="宋体"/>
                <w:color w:val="auto"/>
                <w:szCs w:val="21"/>
              </w:rPr>
              <w:t>四</w:t>
            </w:r>
          </w:p>
        </w:tc>
        <w:tc>
          <w:tcPr>
            <w:tcW w:w="1620" w:type="dxa"/>
            <w:noWrap w:val="0"/>
            <w:vAlign w:val="center"/>
          </w:tcPr>
          <w:p w14:paraId="2E45192F">
            <w:pPr>
              <w:spacing w:line="420" w:lineRule="exact"/>
              <w:jc w:val="center"/>
              <w:rPr>
                <w:rFonts w:hint="eastAsia" w:ascii="宋体" w:hAnsi="宋体" w:cs="宋体"/>
                <w:color w:val="auto"/>
                <w:szCs w:val="21"/>
              </w:rPr>
            </w:pPr>
          </w:p>
        </w:tc>
        <w:tc>
          <w:tcPr>
            <w:tcW w:w="3240" w:type="dxa"/>
            <w:noWrap w:val="0"/>
            <w:vAlign w:val="center"/>
          </w:tcPr>
          <w:p w14:paraId="5B950015">
            <w:pPr>
              <w:spacing w:line="420" w:lineRule="exact"/>
              <w:rPr>
                <w:rFonts w:hint="eastAsia" w:ascii="宋体" w:hAnsi="宋体" w:cs="宋体"/>
                <w:color w:val="auto"/>
                <w:szCs w:val="21"/>
              </w:rPr>
            </w:pPr>
          </w:p>
        </w:tc>
        <w:tc>
          <w:tcPr>
            <w:tcW w:w="1808" w:type="dxa"/>
            <w:noWrap w:val="0"/>
            <w:vAlign w:val="center"/>
          </w:tcPr>
          <w:p w14:paraId="45357D04">
            <w:pPr>
              <w:spacing w:line="420" w:lineRule="exact"/>
              <w:rPr>
                <w:rFonts w:hint="eastAsia" w:ascii="宋体" w:hAnsi="宋体" w:cs="宋体"/>
                <w:color w:val="auto"/>
                <w:szCs w:val="21"/>
              </w:rPr>
            </w:pPr>
          </w:p>
        </w:tc>
      </w:tr>
      <w:tr w14:paraId="43FF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07" w:type="dxa"/>
            <w:noWrap w:val="0"/>
            <w:vAlign w:val="center"/>
          </w:tcPr>
          <w:p w14:paraId="275311CC">
            <w:pPr>
              <w:spacing w:line="420" w:lineRule="exact"/>
              <w:jc w:val="center"/>
              <w:rPr>
                <w:rFonts w:hint="eastAsia" w:ascii="宋体" w:hAnsi="宋体" w:cs="宋体"/>
                <w:color w:val="auto"/>
                <w:szCs w:val="21"/>
              </w:rPr>
            </w:pPr>
          </w:p>
        </w:tc>
        <w:tc>
          <w:tcPr>
            <w:tcW w:w="1620" w:type="dxa"/>
            <w:noWrap w:val="0"/>
            <w:vAlign w:val="center"/>
          </w:tcPr>
          <w:p w14:paraId="2F046B5E">
            <w:pPr>
              <w:spacing w:line="420" w:lineRule="exact"/>
              <w:jc w:val="center"/>
              <w:rPr>
                <w:rFonts w:hint="eastAsia" w:ascii="宋体" w:hAnsi="宋体" w:cs="宋体"/>
                <w:color w:val="auto"/>
                <w:szCs w:val="21"/>
              </w:rPr>
            </w:pPr>
          </w:p>
        </w:tc>
        <w:tc>
          <w:tcPr>
            <w:tcW w:w="3240" w:type="dxa"/>
            <w:noWrap w:val="0"/>
            <w:vAlign w:val="center"/>
          </w:tcPr>
          <w:p w14:paraId="356569ED">
            <w:pPr>
              <w:spacing w:line="420" w:lineRule="exact"/>
              <w:rPr>
                <w:rFonts w:hint="eastAsia" w:ascii="宋体" w:hAnsi="宋体" w:cs="宋体"/>
                <w:color w:val="auto"/>
                <w:szCs w:val="21"/>
              </w:rPr>
            </w:pPr>
          </w:p>
        </w:tc>
        <w:tc>
          <w:tcPr>
            <w:tcW w:w="1808" w:type="dxa"/>
            <w:noWrap w:val="0"/>
            <w:vAlign w:val="center"/>
          </w:tcPr>
          <w:p w14:paraId="3D4F54B1">
            <w:pPr>
              <w:spacing w:line="420" w:lineRule="exact"/>
              <w:rPr>
                <w:rFonts w:hint="eastAsia" w:ascii="宋体" w:hAnsi="宋体" w:cs="宋体"/>
                <w:color w:val="auto"/>
                <w:szCs w:val="21"/>
              </w:rPr>
            </w:pPr>
          </w:p>
        </w:tc>
      </w:tr>
      <w:tr w14:paraId="4277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07" w:type="dxa"/>
            <w:noWrap w:val="0"/>
            <w:vAlign w:val="center"/>
          </w:tcPr>
          <w:p w14:paraId="3183E34E">
            <w:pPr>
              <w:spacing w:line="420" w:lineRule="exact"/>
              <w:jc w:val="center"/>
              <w:rPr>
                <w:rFonts w:hint="eastAsia" w:ascii="宋体" w:hAnsi="宋体" w:cs="宋体"/>
                <w:color w:val="auto"/>
                <w:szCs w:val="21"/>
              </w:rPr>
            </w:pPr>
          </w:p>
        </w:tc>
        <w:tc>
          <w:tcPr>
            <w:tcW w:w="1620" w:type="dxa"/>
            <w:noWrap w:val="0"/>
            <w:vAlign w:val="center"/>
          </w:tcPr>
          <w:p w14:paraId="2AAD5E4B">
            <w:pPr>
              <w:spacing w:line="420" w:lineRule="exact"/>
              <w:jc w:val="center"/>
              <w:rPr>
                <w:rFonts w:hint="eastAsia" w:ascii="宋体" w:hAnsi="宋体" w:cs="宋体"/>
                <w:color w:val="auto"/>
                <w:szCs w:val="21"/>
              </w:rPr>
            </w:pPr>
          </w:p>
        </w:tc>
        <w:tc>
          <w:tcPr>
            <w:tcW w:w="3240" w:type="dxa"/>
            <w:noWrap w:val="0"/>
            <w:vAlign w:val="center"/>
          </w:tcPr>
          <w:p w14:paraId="300EB971">
            <w:pPr>
              <w:spacing w:line="420" w:lineRule="exact"/>
              <w:rPr>
                <w:rFonts w:hint="eastAsia" w:ascii="宋体" w:hAnsi="宋体" w:cs="宋体"/>
                <w:color w:val="auto"/>
                <w:szCs w:val="21"/>
              </w:rPr>
            </w:pPr>
          </w:p>
        </w:tc>
        <w:tc>
          <w:tcPr>
            <w:tcW w:w="1808" w:type="dxa"/>
            <w:noWrap w:val="0"/>
            <w:vAlign w:val="center"/>
          </w:tcPr>
          <w:p w14:paraId="22FE7DC3">
            <w:pPr>
              <w:spacing w:line="420" w:lineRule="exact"/>
              <w:rPr>
                <w:rFonts w:hint="eastAsia" w:ascii="宋体" w:hAnsi="宋体" w:cs="宋体"/>
                <w:color w:val="auto"/>
                <w:szCs w:val="21"/>
              </w:rPr>
            </w:pPr>
          </w:p>
        </w:tc>
      </w:tr>
      <w:tr w14:paraId="315A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707" w:type="dxa"/>
            <w:noWrap w:val="0"/>
            <w:vAlign w:val="center"/>
          </w:tcPr>
          <w:p w14:paraId="1DF812D0">
            <w:pPr>
              <w:spacing w:line="420" w:lineRule="exact"/>
              <w:jc w:val="center"/>
              <w:rPr>
                <w:rFonts w:hint="eastAsia" w:ascii="宋体" w:hAnsi="宋体" w:cs="宋体"/>
                <w:color w:val="auto"/>
                <w:szCs w:val="21"/>
              </w:rPr>
            </w:pPr>
          </w:p>
        </w:tc>
        <w:tc>
          <w:tcPr>
            <w:tcW w:w="1620" w:type="dxa"/>
            <w:noWrap w:val="0"/>
            <w:vAlign w:val="center"/>
          </w:tcPr>
          <w:p w14:paraId="0513BD6C">
            <w:pPr>
              <w:spacing w:line="420" w:lineRule="exact"/>
              <w:jc w:val="center"/>
              <w:rPr>
                <w:rFonts w:hint="eastAsia" w:ascii="宋体" w:hAnsi="宋体" w:cs="宋体"/>
                <w:color w:val="auto"/>
                <w:szCs w:val="21"/>
              </w:rPr>
            </w:pPr>
          </w:p>
        </w:tc>
        <w:tc>
          <w:tcPr>
            <w:tcW w:w="3240" w:type="dxa"/>
            <w:noWrap w:val="0"/>
            <w:vAlign w:val="center"/>
          </w:tcPr>
          <w:p w14:paraId="3D6BDDE5">
            <w:pPr>
              <w:spacing w:line="420" w:lineRule="exact"/>
              <w:rPr>
                <w:rFonts w:hint="eastAsia" w:ascii="宋体" w:hAnsi="宋体" w:cs="宋体"/>
                <w:color w:val="auto"/>
                <w:szCs w:val="21"/>
              </w:rPr>
            </w:pPr>
          </w:p>
        </w:tc>
        <w:tc>
          <w:tcPr>
            <w:tcW w:w="1808" w:type="dxa"/>
            <w:noWrap w:val="0"/>
            <w:vAlign w:val="center"/>
          </w:tcPr>
          <w:p w14:paraId="1A241006">
            <w:pPr>
              <w:spacing w:line="420" w:lineRule="exact"/>
              <w:rPr>
                <w:rFonts w:hint="eastAsia" w:ascii="宋体" w:hAnsi="宋体" w:cs="宋体"/>
                <w:color w:val="auto"/>
                <w:szCs w:val="21"/>
              </w:rPr>
            </w:pPr>
          </w:p>
        </w:tc>
      </w:tr>
      <w:tr w14:paraId="6C02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707" w:type="dxa"/>
            <w:noWrap w:val="0"/>
            <w:vAlign w:val="center"/>
          </w:tcPr>
          <w:p w14:paraId="1A31E235">
            <w:pPr>
              <w:spacing w:line="420" w:lineRule="exact"/>
              <w:jc w:val="center"/>
              <w:rPr>
                <w:rFonts w:hint="eastAsia" w:ascii="宋体" w:hAnsi="宋体" w:cs="宋体"/>
                <w:color w:val="auto"/>
                <w:szCs w:val="21"/>
              </w:rPr>
            </w:pPr>
          </w:p>
        </w:tc>
        <w:tc>
          <w:tcPr>
            <w:tcW w:w="1620" w:type="dxa"/>
            <w:noWrap w:val="0"/>
            <w:vAlign w:val="center"/>
          </w:tcPr>
          <w:p w14:paraId="04C9638C">
            <w:pPr>
              <w:spacing w:line="420" w:lineRule="exact"/>
              <w:jc w:val="center"/>
              <w:rPr>
                <w:rFonts w:hint="eastAsia" w:ascii="宋体" w:hAnsi="宋体" w:cs="宋体"/>
                <w:color w:val="auto"/>
                <w:szCs w:val="21"/>
              </w:rPr>
            </w:pPr>
          </w:p>
        </w:tc>
        <w:tc>
          <w:tcPr>
            <w:tcW w:w="3240" w:type="dxa"/>
            <w:noWrap w:val="0"/>
            <w:vAlign w:val="center"/>
          </w:tcPr>
          <w:p w14:paraId="785199BC">
            <w:pPr>
              <w:spacing w:line="420" w:lineRule="exact"/>
              <w:rPr>
                <w:rFonts w:hint="eastAsia" w:ascii="宋体" w:hAnsi="宋体" w:cs="宋体"/>
                <w:color w:val="auto"/>
                <w:szCs w:val="21"/>
              </w:rPr>
            </w:pPr>
          </w:p>
        </w:tc>
        <w:tc>
          <w:tcPr>
            <w:tcW w:w="1808" w:type="dxa"/>
            <w:noWrap w:val="0"/>
            <w:vAlign w:val="center"/>
          </w:tcPr>
          <w:p w14:paraId="1CE505CD">
            <w:pPr>
              <w:spacing w:line="420" w:lineRule="exact"/>
              <w:rPr>
                <w:rFonts w:hint="eastAsia" w:ascii="宋体" w:hAnsi="宋体" w:cs="宋体"/>
                <w:color w:val="auto"/>
                <w:szCs w:val="21"/>
              </w:rPr>
            </w:pPr>
          </w:p>
        </w:tc>
      </w:tr>
    </w:tbl>
    <w:p w14:paraId="1C2CC18C">
      <w:pPr>
        <w:pStyle w:val="12"/>
        <w:spacing w:line="420" w:lineRule="exact"/>
        <w:ind w:firstLine="2353" w:firstLineChars="1116"/>
        <w:rPr>
          <w:rFonts w:hint="eastAsia" w:cs="宋体"/>
          <w:b/>
          <w:color w:val="auto"/>
        </w:rPr>
      </w:pPr>
    </w:p>
    <w:p w14:paraId="19AE94D1">
      <w:pPr>
        <w:pStyle w:val="12"/>
        <w:spacing w:line="420" w:lineRule="exact"/>
        <w:ind w:firstLine="2353" w:firstLineChars="1116"/>
        <w:rPr>
          <w:rFonts w:hint="eastAsia" w:cs="宋体"/>
          <w:b/>
          <w:color w:val="auto"/>
        </w:rPr>
      </w:pPr>
    </w:p>
    <w:p w14:paraId="4A5AC396">
      <w:pPr>
        <w:pStyle w:val="12"/>
        <w:spacing w:line="420" w:lineRule="exact"/>
        <w:ind w:firstLine="2353" w:firstLineChars="1116"/>
        <w:rPr>
          <w:rFonts w:hint="eastAsia" w:cs="宋体"/>
          <w:b/>
          <w:color w:val="auto"/>
        </w:rPr>
      </w:pPr>
    </w:p>
    <w:p w14:paraId="7E1F42AE">
      <w:pPr>
        <w:pStyle w:val="12"/>
        <w:spacing w:line="420" w:lineRule="exact"/>
        <w:ind w:firstLine="2353" w:firstLineChars="1116"/>
        <w:rPr>
          <w:rFonts w:hint="eastAsia" w:cs="宋体"/>
          <w:b/>
          <w:color w:val="auto"/>
        </w:rPr>
      </w:pPr>
    </w:p>
    <w:p w14:paraId="4EF6FFB2">
      <w:pPr>
        <w:pStyle w:val="12"/>
        <w:spacing w:line="420" w:lineRule="exact"/>
        <w:ind w:firstLine="2353" w:firstLineChars="1116"/>
        <w:rPr>
          <w:rFonts w:hint="eastAsia" w:cs="宋体"/>
          <w:b/>
          <w:color w:val="auto"/>
        </w:rPr>
      </w:pPr>
      <w:r>
        <w:rPr>
          <w:rFonts w:hint="eastAsia" w:cs="宋体"/>
          <w:b/>
          <w:color w:val="auto"/>
        </w:rPr>
        <w:t>承包人向工地调配施工设备和材料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06"/>
        <w:gridCol w:w="1276"/>
        <w:gridCol w:w="1276"/>
        <w:gridCol w:w="2799"/>
        <w:gridCol w:w="1171"/>
      </w:tblGrid>
      <w:tr w14:paraId="5E1B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636" w:type="dxa"/>
            <w:noWrap w:val="0"/>
            <w:vAlign w:val="center"/>
          </w:tcPr>
          <w:p w14:paraId="2CF16348">
            <w:pPr>
              <w:spacing w:line="420" w:lineRule="exact"/>
              <w:jc w:val="center"/>
              <w:rPr>
                <w:rFonts w:hint="eastAsia" w:ascii="宋体" w:hAnsi="宋体" w:cs="宋体"/>
                <w:color w:val="auto"/>
                <w:szCs w:val="21"/>
              </w:rPr>
            </w:pPr>
            <w:r>
              <w:rPr>
                <w:rFonts w:hint="eastAsia" w:ascii="宋体" w:hAnsi="宋体" w:cs="宋体"/>
                <w:color w:val="auto"/>
                <w:szCs w:val="21"/>
              </w:rPr>
              <w:t>一</w:t>
            </w:r>
          </w:p>
        </w:tc>
        <w:tc>
          <w:tcPr>
            <w:tcW w:w="1806" w:type="dxa"/>
            <w:noWrap w:val="0"/>
            <w:vAlign w:val="center"/>
          </w:tcPr>
          <w:p w14:paraId="10B1CD74">
            <w:pPr>
              <w:spacing w:line="420" w:lineRule="exact"/>
              <w:jc w:val="center"/>
              <w:rPr>
                <w:rFonts w:hint="eastAsia" w:ascii="宋体" w:hAnsi="宋体" w:cs="宋体"/>
                <w:color w:val="auto"/>
                <w:szCs w:val="21"/>
              </w:rPr>
            </w:pPr>
            <w:r>
              <w:rPr>
                <w:rFonts w:hint="eastAsia" w:ascii="宋体" w:hAnsi="宋体" w:cs="宋体"/>
                <w:color w:val="auto"/>
                <w:szCs w:val="21"/>
              </w:rPr>
              <w:t>主要施工</w:t>
            </w:r>
          </w:p>
          <w:p w14:paraId="57462FB3">
            <w:pPr>
              <w:spacing w:line="420" w:lineRule="exact"/>
              <w:jc w:val="center"/>
              <w:rPr>
                <w:rFonts w:hint="eastAsia" w:ascii="宋体" w:hAnsi="宋体" w:cs="宋体"/>
                <w:color w:val="auto"/>
                <w:szCs w:val="21"/>
              </w:rPr>
            </w:pPr>
            <w:r>
              <w:rPr>
                <w:rFonts w:hint="eastAsia" w:ascii="宋体" w:hAnsi="宋体" w:cs="宋体"/>
                <w:color w:val="auto"/>
                <w:szCs w:val="21"/>
              </w:rPr>
              <w:t>设备名称</w:t>
            </w:r>
          </w:p>
        </w:tc>
        <w:tc>
          <w:tcPr>
            <w:tcW w:w="1276" w:type="dxa"/>
            <w:noWrap w:val="0"/>
            <w:vAlign w:val="center"/>
          </w:tcPr>
          <w:p w14:paraId="5F9DAD77">
            <w:pPr>
              <w:spacing w:line="420" w:lineRule="exact"/>
              <w:jc w:val="center"/>
              <w:rPr>
                <w:rFonts w:hint="eastAsia" w:ascii="宋体" w:hAnsi="宋体" w:cs="宋体"/>
                <w:color w:val="auto"/>
                <w:szCs w:val="21"/>
              </w:rPr>
            </w:pPr>
            <w:r>
              <w:rPr>
                <w:rFonts w:hint="eastAsia" w:ascii="宋体" w:hAnsi="宋体" w:cs="宋体"/>
                <w:color w:val="auto"/>
                <w:szCs w:val="21"/>
              </w:rPr>
              <w:t>规格型号</w:t>
            </w:r>
          </w:p>
        </w:tc>
        <w:tc>
          <w:tcPr>
            <w:tcW w:w="1276" w:type="dxa"/>
            <w:noWrap w:val="0"/>
            <w:vAlign w:val="center"/>
          </w:tcPr>
          <w:p w14:paraId="251D1F42">
            <w:pPr>
              <w:spacing w:line="420" w:lineRule="exact"/>
              <w:jc w:val="center"/>
              <w:rPr>
                <w:rFonts w:hint="eastAsia" w:ascii="宋体" w:hAnsi="宋体" w:cs="宋体"/>
                <w:color w:val="auto"/>
                <w:szCs w:val="21"/>
              </w:rPr>
            </w:pPr>
            <w:r>
              <w:rPr>
                <w:rFonts w:hint="eastAsia" w:ascii="宋体" w:hAnsi="宋体" w:cs="宋体"/>
                <w:color w:val="auto"/>
                <w:szCs w:val="21"/>
              </w:rPr>
              <w:t>数量</w:t>
            </w:r>
          </w:p>
        </w:tc>
        <w:tc>
          <w:tcPr>
            <w:tcW w:w="2799" w:type="dxa"/>
            <w:noWrap w:val="0"/>
            <w:vAlign w:val="center"/>
          </w:tcPr>
          <w:p w14:paraId="15B63648">
            <w:pPr>
              <w:spacing w:line="420" w:lineRule="exact"/>
              <w:jc w:val="center"/>
              <w:rPr>
                <w:rFonts w:hint="eastAsia" w:ascii="宋体" w:hAnsi="宋体" w:cs="宋体"/>
                <w:color w:val="auto"/>
                <w:szCs w:val="21"/>
              </w:rPr>
            </w:pPr>
            <w:r>
              <w:rPr>
                <w:rFonts w:hint="eastAsia" w:ascii="宋体" w:hAnsi="宋体" w:cs="宋体"/>
                <w:color w:val="auto"/>
                <w:szCs w:val="21"/>
              </w:rPr>
              <w:t>用途</w:t>
            </w:r>
          </w:p>
        </w:tc>
        <w:tc>
          <w:tcPr>
            <w:tcW w:w="1171" w:type="dxa"/>
            <w:noWrap w:val="0"/>
            <w:vAlign w:val="center"/>
          </w:tcPr>
          <w:p w14:paraId="68EC09DB">
            <w:pPr>
              <w:spacing w:line="420" w:lineRule="exact"/>
              <w:jc w:val="center"/>
              <w:rPr>
                <w:rFonts w:hint="eastAsia" w:ascii="宋体" w:hAnsi="宋体" w:cs="宋体"/>
                <w:color w:val="auto"/>
                <w:szCs w:val="21"/>
              </w:rPr>
            </w:pPr>
            <w:r>
              <w:rPr>
                <w:rFonts w:hint="eastAsia" w:ascii="宋体" w:hAnsi="宋体" w:cs="宋体"/>
                <w:color w:val="auto"/>
                <w:szCs w:val="21"/>
              </w:rPr>
              <w:t>到达现场时间</w:t>
            </w:r>
          </w:p>
        </w:tc>
      </w:tr>
      <w:tr w14:paraId="329B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636" w:type="dxa"/>
            <w:noWrap w:val="0"/>
            <w:vAlign w:val="center"/>
          </w:tcPr>
          <w:p w14:paraId="036205E9">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1806" w:type="dxa"/>
            <w:noWrap w:val="0"/>
            <w:vAlign w:val="center"/>
          </w:tcPr>
          <w:p w14:paraId="26502D39">
            <w:pPr>
              <w:spacing w:line="420" w:lineRule="exact"/>
              <w:jc w:val="center"/>
              <w:rPr>
                <w:rFonts w:hint="eastAsia" w:ascii="宋体" w:hAnsi="宋体" w:cs="宋体"/>
                <w:color w:val="auto"/>
                <w:szCs w:val="21"/>
              </w:rPr>
            </w:pPr>
          </w:p>
        </w:tc>
        <w:tc>
          <w:tcPr>
            <w:tcW w:w="1276" w:type="dxa"/>
            <w:noWrap w:val="0"/>
            <w:vAlign w:val="center"/>
          </w:tcPr>
          <w:p w14:paraId="395CAC13">
            <w:pPr>
              <w:spacing w:line="420" w:lineRule="exact"/>
              <w:jc w:val="center"/>
              <w:rPr>
                <w:rFonts w:hint="eastAsia" w:ascii="宋体" w:hAnsi="宋体" w:cs="宋体"/>
                <w:color w:val="auto"/>
                <w:szCs w:val="21"/>
              </w:rPr>
            </w:pPr>
          </w:p>
        </w:tc>
        <w:tc>
          <w:tcPr>
            <w:tcW w:w="1276" w:type="dxa"/>
            <w:noWrap w:val="0"/>
            <w:vAlign w:val="center"/>
          </w:tcPr>
          <w:p w14:paraId="2944A0AF">
            <w:pPr>
              <w:spacing w:line="420" w:lineRule="exact"/>
              <w:jc w:val="center"/>
              <w:rPr>
                <w:rFonts w:hint="eastAsia" w:ascii="宋体" w:hAnsi="宋体" w:cs="宋体"/>
                <w:color w:val="auto"/>
                <w:szCs w:val="21"/>
              </w:rPr>
            </w:pPr>
          </w:p>
        </w:tc>
        <w:tc>
          <w:tcPr>
            <w:tcW w:w="2799" w:type="dxa"/>
            <w:noWrap w:val="0"/>
            <w:vAlign w:val="center"/>
          </w:tcPr>
          <w:p w14:paraId="517CB0F7">
            <w:pPr>
              <w:spacing w:line="420" w:lineRule="exact"/>
              <w:jc w:val="center"/>
              <w:rPr>
                <w:rFonts w:hint="eastAsia" w:ascii="宋体" w:hAnsi="宋体" w:cs="宋体"/>
                <w:color w:val="auto"/>
                <w:szCs w:val="21"/>
              </w:rPr>
            </w:pPr>
          </w:p>
        </w:tc>
        <w:tc>
          <w:tcPr>
            <w:tcW w:w="1171" w:type="dxa"/>
            <w:noWrap w:val="0"/>
            <w:vAlign w:val="center"/>
          </w:tcPr>
          <w:p w14:paraId="62CED76D">
            <w:pPr>
              <w:spacing w:line="420" w:lineRule="exact"/>
              <w:jc w:val="center"/>
              <w:rPr>
                <w:rFonts w:hint="eastAsia" w:ascii="宋体" w:hAnsi="宋体" w:cs="宋体"/>
                <w:color w:val="auto"/>
                <w:szCs w:val="21"/>
              </w:rPr>
            </w:pPr>
          </w:p>
        </w:tc>
      </w:tr>
      <w:tr w14:paraId="5F44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636" w:type="dxa"/>
            <w:noWrap w:val="0"/>
            <w:vAlign w:val="center"/>
          </w:tcPr>
          <w:p w14:paraId="1FCEA309">
            <w:pPr>
              <w:spacing w:line="420" w:lineRule="exact"/>
              <w:jc w:val="center"/>
              <w:rPr>
                <w:rFonts w:hint="eastAsia" w:ascii="宋体" w:hAnsi="宋体" w:cs="宋体"/>
                <w:color w:val="auto"/>
                <w:szCs w:val="21"/>
              </w:rPr>
            </w:pPr>
            <w:r>
              <w:rPr>
                <w:rFonts w:hint="eastAsia" w:ascii="宋体" w:hAnsi="宋体" w:cs="宋体"/>
                <w:color w:val="auto"/>
                <w:szCs w:val="21"/>
              </w:rPr>
              <w:t>2</w:t>
            </w:r>
          </w:p>
        </w:tc>
        <w:tc>
          <w:tcPr>
            <w:tcW w:w="1806" w:type="dxa"/>
            <w:noWrap w:val="0"/>
            <w:vAlign w:val="center"/>
          </w:tcPr>
          <w:p w14:paraId="77B1A669">
            <w:pPr>
              <w:spacing w:line="420" w:lineRule="exact"/>
              <w:jc w:val="center"/>
              <w:rPr>
                <w:rFonts w:hint="eastAsia" w:ascii="宋体" w:hAnsi="宋体" w:cs="宋体"/>
                <w:color w:val="auto"/>
                <w:szCs w:val="21"/>
              </w:rPr>
            </w:pPr>
          </w:p>
        </w:tc>
        <w:tc>
          <w:tcPr>
            <w:tcW w:w="1276" w:type="dxa"/>
            <w:noWrap w:val="0"/>
            <w:vAlign w:val="center"/>
          </w:tcPr>
          <w:p w14:paraId="0C4926E7">
            <w:pPr>
              <w:spacing w:line="420" w:lineRule="exact"/>
              <w:jc w:val="center"/>
              <w:rPr>
                <w:rFonts w:hint="eastAsia" w:ascii="宋体" w:hAnsi="宋体" w:cs="宋体"/>
                <w:color w:val="auto"/>
                <w:szCs w:val="21"/>
              </w:rPr>
            </w:pPr>
          </w:p>
        </w:tc>
        <w:tc>
          <w:tcPr>
            <w:tcW w:w="1276" w:type="dxa"/>
            <w:noWrap w:val="0"/>
            <w:vAlign w:val="center"/>
          </w:tcPr>
          <w:p w14:paraId="1C41E24E">
            <w:pPr>
              <w:spacing w:line="420" w:lineRule="exact"/>
              <w:jc w:val="center"/>
              <w:rPr>
                <w:rFonts w:hint="eastAsia" w:ascii="宋体" w:hAnsi="宋体" w:cs="宋体"/>
                <w:color w:val="auto"/>
                <w:szCs w:val="21"/>
              </w:rPr>
            </w:pPr>
          </w:p>
        </w:tc>
        <w:tc>
          <w:tcPr>
            <w:tcW w:w="2799" w:type="dxa"/>
            <w:noWrap w:val="0"/>
            <w:vAlign w:val="center"/>
          </w:tcPr>
          <w:p w14:paraId="619CF048">
            <w:pPr>
              <w:spacing w:line="420" w:lineRule="exact"/>
              <w:rPr>
                <w:rFonts w:hint="eastAsia" w:ascii="宋体" w:hAnsi="宋体" w:cs="宋体"/>
                <w:color w:val="auto"/>
                <w:szCs w:val="21"/>
              </w:rPr>
            </w:pPr>
          </w:p>
        </w:tc>
        <w:tc>
          <w:tcPr>
            <w:tcW w:w="1171" w:type="dxa"/>
            <w:noWrap w:val="0"/>
            <w:vAlign w:val="center"/>
          </w:tcPr>
          <w:p w14:paraId="1D76C24B">
            <w:pPr>
              <w:spacing w:line="420" w:lineRule="exact"/>
              <w:jc w:val="center"/>
              <w:rPr>
                <w:rFonts w:hint="eastAsia" w:ascii="宋体" w:hAnsi="宋体" w:cs="宋体"/>
                <w:color w:val="auto"/>
                <w:szCs w:val="21"/>
              </w:rPr>
            </w:pPr>
          </w:p>
        </w:tc>
      </w:tr>
      <w:tr w14:paraId="11EA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636" w:type="dxa"/>
            <w:noWrap w:val="0"/>
            <w:vAlign w:val="center"/>
          </w:tcPr>
          <w:p w14:paraId="7700F853">
            <w:pPr>
              <w:spacing w:line="420" w:lineRule="exact"/>
              <w:jc w:val="center"/>
              <w:rPr>
                <w:rFonts w:hint="eastAsia" w:ascii="宋体" w:hAnsi="宋体" w:cs="宋体"/>
                <w:color w:val="auto"/>
                <w:szCs w:val="21"/>
              </w:rPr>
            </w:pPr>
            <w:r>
              <w:rPr>
                <w:rFonts w:hint="eastAsia" w:ascii="宋体" w:hAnsi="宋体" w:cs="宋体"/>
                <w:color w:val="auto"/>
                <w:szCs w:val="21"/>
              </w:rPr>
              <w:t>3</w:t>
            </w:r>
          </w:p>
        </w:tc>
        <w:tc>
          <w:tcPr>
            <w:tcW w:w="1806" w:type="dxa"/>
            <w:noWrap w:val="0"/>
            <w:vAlign w:val="center"/>
          </w:tcPr>
          <w:p w14:paraId="530A148C">
            <w:pPr>
              <w:spacing w:line="420" w:lineRule="exact"/>
              <w:jc w:val="center"/>
              <w:rPr>
                <w:rFonts w:hint="eastAsia" w:ascii="宋体" w:hAnsi="宋体" w:cs="宋体"/>
                <w:color w:val="auto"/>
                <w:szCs w:val="21"/>
              </w:rPr>
            </w:pPr>
          </w:p>
        </w:tc>
        <w:tc>
          <w:tcPr>
            <w:tcW w:w="1276" w:type="dxa"/>
            <w:noWrap w:val="0"/>
            <w:vAlign w:val="center"/>
          </w:tcPr>
          <w:p w14:paraId="16326115">
            <w:pPr>
              <w:spacing w:line="420" w:lineRule="exact"/>
              <w:jc w:val="center"/>
              <w:rPr>
                <w:rFonts w:hint="eastAsia" w:ascii="宋体" w:hAnsi="宋体" w:cs="宋体"/>
                <w:color w:val="auto"/>
                <w:szCs w:val="21"/>
                <w:vertAlign w:val="superscript"/>
              </w:rPr>
            </w:pPr>
          </w:p>
        </w:tc>
        <w:tc>
          <w:tcPr>
            <w:tcW w:w="1276" w:type="dxa"/>
            <w:noWrap w:val="0"/>
            <w:vAlign w:val="center"/>
          </w:tcPr>
          <w:p w14:paraId="5D2800F6">
            <w:pPr>
              <w:spacing w:line="420" w:lineRule="exact"/>
              <w:jc w:val="center"/>
              <w:rPr>
                <w:rFonts w:hint="eastAsia" w:ascii="宋体" w:hAnsi="宋体" w:cs="宋体"/>
                <w:color w:val="auto"/>
                <w:szCs w:val="21"/>
              </w:rPr>
            </w:pPr>
          </w:p>
        </w:tc>
        <w:tc>
          <w:tcPr>
            <w:tcW w:w="2799" w:type="dxa"/>
            <w:noWrap w:val="0"/>
            <w:vAlign w:val="center"/>
          </w:tcPr>
          <w:p w14:paraId="22FFB1F7">
            <w:pPr>
              <w:spacing w:line="420" w:lineRule="exact"/>
              <w:rPr>
                <w:rFonts w:hint="eastAsia" w:ascii="宋体" w:hAnsi="宋体" w:cs="宋体"/>
                <w:color w:val="auto"/>
                <w:szCs w:val="21"/>
              </w:rPr>
            </w:pPr>
          </w:p>
        </w:tc>
        <w:tc>
          <w:tcPr>
            <w:tcW w:w="1171" w:type="dxa"/>
            <w:noWrap w:val="0"/>
            <w:vAlign w:val="center"/>
          </w:tcPr>
          <w:p w14:paraId="58451BC8">
            <w:pPr>
              <w:spacing w:line="420" w:lineRule="exact"/>
              <w:jc w:val="center"/>
              <w:rPr>
                <w:rFonts w:hint="eastAsia" w:ascii="宋体" w:hAnsi="宋体" w:cs="宋体"/>
                <w:color w:val="auto"/>
                <w:szCs w:val="21"/>
              </w:rPr>
            </w:pPr>
          </w:p>
        </w:tc>
      </w:tr>
      <w:tr w14:paraId="43DB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636" w:type="dxa"/>
            <w:noWrap w:val="0"/>
            <w:vAlign w:val="center"/>
          </w:tcPr>
          <w:p w14:paraId="018B0058">
            <w:pPr>
              <w:spacing w:line="420" w:lineRule="exact"/>
              <w:rPr>
                <w:rFonts w:hint="eastAsia" w:ascii="宋体" w:hAnsi="宋体" w:cs="宋体"/>
                <w:color w:val="auto"/>
                <w:szCs w:val="21"/>
              </w:rPr>
            </w:pPr>
            <w:r>
              <w:rPr>
                <w:rFonts w:hint="eastAsia" w:ascii="宋体" w:hAnsi="宋体" w:cs="宋体"/>
                <w:color w:val="auto"/>
                <w:szCs w:val="21"/>
              </w:rPr>
              <w:t xml:space="preserve"> 4</w:t>
            </w:r>
          </w:p>
        </w:tc>
        <w:tc>
          <w:tcPr>
            <w:tcW w:w="1806" w:type="dxa"/>
            <w:noWrap w:val="0"/>
            <w:vAlign w:val="center"/>
          </w:tcPr>
          <w:p w14:paraId="76A8DC32">
            <w:pPr>
              <w:spacing w:line="420" w:lineRule="exact"/>
              <w:jc w:val="center"/>
              <w:rPr>
                <w:rFonts w:hint="eastAsia" w:ascii="宋体" w:hAnsi="宋体" w:cs="宋体"/>
                <w:color w:val="auto"/>
                <w:szCs w:val="21"/>
              </w:rPr>
            </w:pPr>
          </w:p>
        </w:tc>
        <w:tc>
          <w:tcPr>
            <w:tcW w:w="1276" w:type="dxa"/>
            <w:noWrap w:val="0"/>
            <w:vAlign w:val="center"/>
          </w:tcPr>
          <w:p w14:paraId="400072E5">
            <w:pPr>
              <w:spacing w:line="420" w:lineRule="exact"/>
              <w:jc w:val="center"/>
              <w:rPr>
                <w:rFonts w:hint="eastAsia" w:ascii="宋体" w:hAnsi="宋体" w:cs="宋体"/>
                <w:color w:val="auto"/>
                <w:szCs w:val="21"/>
              </w:rPr>
            </w:pPr>
          </w:p>
        </w:tc>
        <w:tc>
          <w:tcPr>
            <w:tcW w:w="1276" w:type="dxa"/>
            <w:noWrap w:val="0"/>
            <w:vAlign w:val="center"/>
          </w:tcPr>
          <w:p w14:paraId="5C81DEFE">
            <w:pPr>
              <w:spacing w:line="420" w:lineRule="exact"/>
              <w:jc w:val="center"/>
              <w:rPr>
                <w:rFonts w:hint="eastAsia" w:ascii="宋体" w:hAnsi="宋体" w:cs="宋体"/>
                <w:color w:val="auto"/>
                <w:szCs w:val="21"/>
              </w:rPr>
            </w:pPr>
          </w:p>
        </w:tc>
        <w:tc>
          <w:tcPr>
            <w:tcW w:w="2799" w:type="dxa"/>
            <w:noWrap w:val="0"/>
            <w:vAlign w:val="center"/>
          </w:tcPr>
          <w:p w14:paraId="769EDADB">
            <w:pPr>
              <w:spacing w:line="420" w:lineRule="exact"/>
              <w:rPr>
                <w:rFonts w:hint="eastAsia" w:ascii="宋体" w:hAnsi="宋体" w:cs="宋体"/>
                <w:color w:val="auto"/>
                <w:szCs w:val="21"/>
              </w:rPr>
            </w:pPr>
          </w:p>
        </w:tc>
        <w:tc>
          <w:tcPr>
            <w:tcW w:w="1171" w:type="dxa"/>
            <w:noWrap w:val="0"/>
            <w:vAlign w:val="center"/>
          </w:tcPr>
          <w:p w14:paraId="0355F8E9">
            <w:pPr>
              <w:spacing w:line="420" w:lineRule="exact"/>
              <w:jc w:val="center"/>
              <w:rPr>
                <w:rFonts w:hint="eastAsia" w:ascii="宋体" w:hAnsi="宋体" w:cs="宋体"/>
                <w:color w:val="auto"/>
                <w:szCs w:val="21"/>
              </w:rPr>
            </w:pPr>
          </w:p>
        </w:tc>
      </w:tr>
      <w:tr w14:paraId="66FE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636" w:type="dxa"/>
            <w:noWrap w:val="0"/>
            <w:vAlign w:val="center"/>
          </w:tcPr>
          <w:p w14:paraId="1368FC9C">
            <w:pPr>
              <w:spacing w:line="420" w:lineRule="exact"/>
              <w:jc w:val="center"/>
              <w:rPr>
                <w:rFonts w:hint="eastAsia" w:ascii="宋体" w:hAnsi="宋体" w:cs="宋体"/>
                <w:color w:val="auto"/>
                <w:szCs w:val="21"/>
              </w:rPr>
            </w:pPr>
            <w:r>
              <w:rPr>
                <w:rFonts w:hint="eastAsia" w:ascii="宋体" w:hAnsi="宋体" w:cs="宋体"/>
                <w:color w:val="auto"/>
                <w:szCs w:val="21"/>
              </w:rPr>
              <w:t>5</w:t>
            </w:r>
          </w:p>
        </w:tc>
        <w:tc>
          <w:tcPr>
            <w:tcW w:w="1806" w:type="dxa"/>
            <w:noWrap w:val="0"/>
            <w:vAlign w:val="center"/>
          </w:tcPr>
          <w:p w14:paraId="6542C78F">
            <w:pPr>
              <w:spacing w:line="420" w:lineRule="exact"/>
              <w:jc w:val="center"/>
              <w:rPr>
                <w:rFonts w:hint="eastAsia" w:ascii="宋体" w:hAnsi="宋体" w:cs="宋体"/>
                <w:color w:val="auto"/>
                <w:szCs w:val="21"/>
              </w:rPr>
            </w:pPr>
          </w:p>
        </w:tc>
        <w:tc>
          <w:tcPr>
            <w:tcW w:w="1276" w:type="dxa"/>
            <w:noWrap w:val="0"/>
            <w:vAlign w:val="center"/>
          </w:tcPr>
          <w:p w14:paraId="2006BF18">
            <w:pPr>
              <w:spacing w:line="420" w:lineRule="exact"/>
              <w:jc w:val="center"/>
              <w:rPr>
                <w:rFonts w:hint="eastAsia" w:ascii="宋体" w:hAnsi="宋体" w:cs="宋体"/>
                <w:color w:val="auto"/>
                <w:szCs w:val="21"/>
              </w:rPr>
            </w:pPr>
          </w:p>
        </w:tc>
        <w:tc>
          <w:tcPr>
            <w:tcW w:w="1276" w:type="dxa"/>
            <w:noWrap w:val="0"/>
            <w:vAlign w:val="center"/>
          </w:tcPr>
          <w:p w14:paraId="17D61AD4">
            <w:pPr>
              <w:spacing w:line="420" w:lineRule="exact"/>
              <w:jc w:val="center"/>
              <w:rPr>
                <w:rFonts w:hint="eastAsia" w:ascii="宋体" w:hAnsi="宋体" w:cs="宋体"/>
                <w:color w:val="auto"/>
                <w:szCs w:val="21"/>
              </w:rPr>
            </w:pPr>
          </w:p>
        </w:tc>
        <w:tc>
          <w:tcPr>
            <w:tcW w:w="2799" w:type="dxa"/>
            <w:noWrap w:val="0"/>
            <w:vAlign w:val="center"/>
          </w:tcPr>
          <w:p w14:paraId="41D100BF">
            <w:pPr>
              <w:spacing w:line="420" w:lineRule="exact"/>
              <w:rPr>
                <w:rFonts w:hint="eastAsia" w:ascii="宋体" w:hAnsi="宋体" w:cs="宋体"/>
                <w:color w:val="auto"/>
                <w:szCs w:val="21"/>
              </w:rPr>
            </w:pPr>
          </w:p>
        </w:tc>
        <w:tc>
          <w:tcPr>
            <w:tcW w:w="1171" w:type="dxa"/>
            <w:noWrap w:val="0"/>
            <w:vAlign w:val="center"/>
          </w:tcPr>
          <w:p w14:paraId="2431DD09">
            <w:pPr>
              <w:spacing w:line="420" w:lineRule="exact"/>
              <w:jc w:val="center"/>
              <w:rPr>
                <w:rFonts w:hint="eastAsia" w:ascii="宋体" w:hAnsi="宋体" w:cs="宋体"/>
                <w:color w:val="auto"/>
                <w:szCs w:val="21"/>
              </w:rPr>
            </w:pPr>
          </w:p>
        </w:tc>
      </w:tr>
      <w:tr w14:paraId="4A38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636" w:type="dxa"/>
            <w:noWrap w:val="0"/>
            <w:vAlign w:val="center"/>
          </w:tcPr>
          <w:p w14:paraId="68BD7DC4">
            <w:pPr>
              <w:spacing w:line="420" w:lineRule="exact"/>
              <w:jc w:val="center"/>
              <w:rPr>
                <w:rFonts w:hint="eastAsia" w:ascii="宋体" w:hAnsi="宋体" w:cs="宋体"/>
                <w:color w:val="auto"/>
                <w:szCs w:val="21"/>
              </w:rPr>
            </w:pPr>
            <w:r>
              <w:rPr>
                <w:rFonts w:hint="eastAsia" w:ascii="宋体" w:hAnsi="宋体" w:cs="宋体"/>
                <w:color w:val="auto"/>
                <w:szCs w:val="21"/>
              </w:rPr>
              <w:t>6</w:t>
            </w:r>
          </w:p>
        </w:tc>
        <w:tc>
          <w:tcPr>
            <w:tcW w:w="1806" w:type="dxa"/>
            <w:noWrap w:val="0"/>
            <w:vAlign w:val="center"/>
          </w:tcPr>
          <w:p w14:paraId="36CF53F5">
            <w:pPr>
              <w:spacing w:line="420" w:lineRule="exact"/>
              <w:jc w:val="center"/>
              <w:rPr>
                <w:rFonts w:hint="eastAsia" w:ascii="宋体" w:hAnsi="宋体" w:cs="宋体"/>
                <w:color w:val="auto"/>
                <w:szCs w:val="21"/>
              </w:rPr>
            </w:pPr>
          </w:p>
        </w:tc>
        <w:tc>
          <w:tcPr>
            <w:tcW w:w="1276" w:type="dxa"/>
            <w:noWrap w:val="0"/>
            <w:vAlign w:val="center"/>
          </w:tcPr>
          <w:p w14:paraId="17FCC8F1">
            <w:pPr>
              <w:spacing w:line="420" w:lineRule="exact"/>
              <w:jc w:val="center"/>
              <w:rPr>
                <w:rFonts w:hint="eastAsia" w:ascii="宋体" w:hAnsi="宋体" w:cs="宋体"/>
                <w:color w:val="auto"/>
                <w:szCs w:val="21"/>
              </w:rPr>
            </w:pPr>
          </w:p>
        </w:tc>
        <w:tc>
          <w:tcPr>
            <w:tcW w:w="1276" w:type="dxa"/>
            <w:noWrap w:val="0"/>
            <w:vAlign w:val="center"/>
          </w:tcPr>
          <w:p w14:paraId="196FA4E0">
            <w:pPr>
              <w:spacing w:line="420" w:lineRule="exact"/>
              <w:jc w:val="center"/>
              <w:rPr>
                <w:rFonts w:hint="eastAsia" w:ascii="宋体" w:hAnsi="宋体" w:cs="宋体"/>
                <w:color w:val="auto"/>
                <w:szCs w:val="21"/>
              </w:rPr>
            </w:pPr>
          </w:p>
        </w:tc>
        <w:tc>
          <w:tcPr>
            <w:tcW w:w="2799" w:type="dxa"/>
            <w:noWrap w:val="0"/>
            <w:vAlign w:val="center"/>
          </w:tcPr>
          <w:p w14:paraId="7F3BEAD5">
            <w:pPr>
              <w:spacing w:line="420" w:lineRule="exact"/>
              <w:rPr>
                <w:rFonts w:hint="eastAsia" w:ascii="宋体" w:hAnsi="宋体" w:cs="宋体"/>
                <w:color w:val="auto"/>
                <w:szCs w:val="21"/>
              </w:rPr>
            </w:pPr>
          </w:p>
        </w:tc>
        <w:tc>
          <w:tcPr>
            <w:tcW w:w="1171" w:type="dxa"/>
            <w:noWrap w:val="0"/>
            <w:vAlign w:val="center"/>
          </w:tcPr>
          <w:p w14:paraId="7ABA50FC">
            <w:pPr>
              <w:spacing w:line="420" w:lineRule="exact"/>
              <w:jc w:val="center"/>
              <w:rPr>
                <w:rFonts w:hint="eastAsia" w:ascii="宋体" w:hAnsi="宋体" w:cs="宋体"/>
                <w:color w:val="auto"/>
                <w:szCs w:val="21"/>
              </w:rPr>
            </w:pPr>
          </w:p>
        </w:tc>
      </w:tr>
      <w:tr w14:paraId="77F2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636" w:type="dxa"/>
            <w:noWrap w:val="0"/>
            <w:vAlign w:val="center"/>
          </w:tcPr>
          <w:p w14:paraId="33C8DB6E">
            <w:pPr>
              <w:spacing w:line="420" w:lineRule="exact"/>
              <w:jc w:val="center"/>
              <w:rPr>
                <w:rFonts w:hint="eastAsia" w:ascii="宋体" w:hAnsi="宋体" w:cs="宋体"/>
                <w:color w:val="auto"/>
                <w:szCs w:val="21"/>
              </w:rPr>
            </w:pPr>
            <w:r>
              <w:rPr>
                <w:rFonts w:hint="eastAsia" w:ascii="宋体" w:hAnsi="宋体" w:cs="宋体"/>
                <w:color w:val="auto"/>
                <w:szCs w:val="21"/>
              </w:rPr>
              <w:t>7</w:t>
            </w:r>
          </w:p>
        </w:tc>
        <w:tc>
          <w:tcPr>
            <w:tcW w:w="1806" w:type="dxa"/>
            <w:noWrap w:val="0"/>
            <w:vAlign w:val="center"/>
          </w:tcPr>
          <w:p w14:paraId="7EC3D006">
            <w:pPr>
              <w:spacing w:line="420" w:lineRule="exact"/>
              <w:jc w:val="center"/>
              <w:rPr>
                <w:rFonts w:hint="eastAsia" w:ascii="宋体" w:hAnsi="宋体" w:cs="宋体"/>
                <w:color w:val="auto"/>
                <w:szCs w:val="21"/>
              </w:rPr>
            </w:pPr>
          </w:p>
        </w:tc>
        <w:tc>
          <w:tcPr>
            <w:tcW w:w="1276" w:type="dxa"/>
            <w:noWrap w:val="0"/>
            <w:vAlign w:val="center"/>
          </w:tcPr>
          <w:p w14:paraId="71C7E2E0">
            <w:pPr>
              <w:spacing w:line="420" w:lineRule="exact"/>
              <w:jc w:val="center"/>
              <w:rPr>
                <w:rFonts w:hint="eastAsia" w:ascii="宋体" w:hAnsi="宋体" w:cs="宋体"/>
                <w:color w:val="auto"/>
                <w:szCs w:val="21"/>
              </w:rPr>
            </w:pPr>
          </w:p>
        </w:tc>
        <w:tc>
          <w:tcPr>
            <w:tcW w:w="1276" w:type="dxa"/>
            <w:noWrap w:val="0"/>
            <w:vAlign w:val="center"/>
          </w:tcPr>
          <w:p w14:paraId="05A9E96A">
            <w:pPr>
              <w:spacing w:line="420" w:lineRule="exact"/>
              <w:jc w:val="center"/>
              <w:rPr>
                <w:rFonts w:hint="eastAsia" w:ascii="宋体" w:hAnsi="宋体" w:cs="宋体"/>
                <w:color w:val="auto"/>
                <w:szCs w:val="21"/>
              </w:rPr>
            </w:pPr>
          </w:p>
        </w:tc>
        <w:tc>
          <w:tcPr>
            <w:tcW w:w="2799" w:type="dxa"/>
            <w:noWrap w:val="0"/>
            <w:vAlign w:val="center"/>
          </w:tcPr>
          <w:p w14:paraId="062889EF">
            <w:pPr>
              <w:spacing w:line="420" w:lineRule="exact"/>
              <w:rPr>
                <w:rFonts w:hint="eastAsia" w:ascii="宋体" w:hAnsi="宋体" w:cs="宋体"/>
                <w:color w:val="auto"/>
                <w:szCs w:val="21"/>
              </w:rPr>
            </w:pPr>
          </w:p>
        </w:tc>
        <w:tc>
          <w:tcPr>
            <w:tcW w:w="1171" w:type="dxa"/>
            <w:noWrap w:val="0"/>
            <w:vAlign w:val="center"/>
          </w:tcPr>
          <w:p w14:paraId="51FC1851">
            <w:pPr>
              <w:spacing w:line="420" w:lineRule="exact"/>
              <w:jc w:val="center"/>
              <w:rPr>
                <w:rFonts w:hint="eastAsia" w:ascii="宋体" w:hAnsi="宋体" w:cs="宋体"/>
                <w:color w:val="auto"/>
                <w:szCs w:val="21"/>
              </w:rPr>
            </w:pPr>
          </w:p>
        </w:tc>
      </w:tr>
      <w:tr w14:paraId="5552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636" w:type="dxa"/>
            <w:noWrap w:val="0"/>
            <w:vAlign w:val="center"/>
          </w:tcPr>
          <w:p w14:paraId="7E6B6228">
            <w:pPr>
              <w:spacing w:line="420" w:lineRule="exact"/>
              <w:jc w:val="center"/>
              <w:rPr>
                <w:rFonts w:hint="eastAsia" w:ascii="宋体" w:hAnsi="宋体" w:cs="宋体"/>
                <w:color w:val="auto"/>
                <w:szCs w:val="21"/>
              </w:rPr>
            </w:pPr>
            <w:r>
              <w:rPr>
                <w:rFonts w:hint="eastAsia" w:ascii="宋体" w:hAnsi="宋体" w:cs="宋体"/>
                <w:color w:val="auto"/>
                <w:szCs w:val="21"/>
              </w:rPr>
              <w:t>二</w:t>
            </w:r>
          </w:p>
        </w:tc>
        <w:tc>
          <w:tcPr>
            <w:tcW w:w="1806" w:type="dxa"/>
            <w:noWrap w:val="0"/>
            <w:vAlign w:val="center"/>
          </w:tcPr>
          <w:p w14:paraId="59722FC8">
            <w:pPr>
              <w:spacing w:line="420" w:lineRule="exact"/>
              <w:jc w:val="center"/>
              <w:rPr>
                <w:rFonts w:hint="eastAsia" w:ascii="宋体" w:hAnsi="宋体" w:cs="宋体"/>
                <w:color w:val="auto"/>
                <w:szCs w:val="21"/>
              </w:rPr>
            </w:pPr>
            <w:r>
              <w:rPr>
                <w:rFonts w:hint="eastAsia" w:ascii="宋体" w:hAnsi="宋体" w:cs="宋体"/>
                <w:color w:val="auto"/>
                <w:szCs w:val="21"/>
              </w:rPr>
              <w:t>试验和检测仪器设备</w:t>
            </w:r>
          </w:p>
        </w:tc>
        <w:tc>
          <w:tcPr>
            <w:tcW w:w="1276" w:type="dxa"/>
            <w:noWrap w:val="0"/>
            <w:vAlign w:val="center"/>
          </w:tcPr>
          <w:p w14:paraId="01522CF9">
            <w:pPr>
              <w:spacing w:line="420" w:lineRule="exact"/>
              <w:jc w:val="center"/>
              <w:rPr>
                <w:rFonts w:hint="eastAsia" w:ascii="宋体" w:hAnsi="宋体" w:cs="宋体"/>
                <w:color w:val="auto"/>
                <w:szCs w:val="21"/>
              </w:rPr>
            </w:pPr>
          </w:p>
        </w:tc>
        <w:tc>
          <w:tcPr>
            <w:tcW w:w="1276" w:type="dxa"/>
            <w:noWrap w:val="0"/>
            <w:vAlign w:val="center"/>
          </w:tcPr>
          <w:p w14:paraId="38F1E536">
            <w:pPr>
              <w:spacing w:line="420" w:lineRule="exact"/>
              <w:rPr>
                <w:rFonts w:hint="eastAsia" w:ascii="宋体" w:hAnsi="宋体" w:cs="宋体"/>
                <w:color w:val="auto"/>
                <w:szCs w:val="21"/>
              </w:rPr>
            </w:pPr>
          </w:p>
        </w:tc>
        <w:tc>
          <w:tcPr>
            <w:tcW w:w="2799" w:type="dxa"/>
            <w:noWrap w:val="0"/>
            <w:vAlign w:val="center"/>
          </w:tcPr>
          <w:p w14:paraId="7DF7267C">
            <w:pPr>
              <w:spacing w:line="420" w:lineRule="exact"/>
              <w:rPr>
                <w:rFonts w:hint="eastAsia" w:ascii="宋体" w:hAnsi="宋体" w:cs="宋体"/>
                <w:color w:val="auto"/>
                <w:szCs w:val="21"/>
              </w:rPr>
            </w:pPr>
          </w:p>
        </w:tc>
        <w:tc>
          <w:tcPr>
            <w:tcW w:w="1171" w:type="dxa"/>
            <w:noWrap w:val="0"/>
            <w:vAlign w:val="center"/>
          </w:tcPr>
          <w:p w14:paraId="24F2D2C3">
            <w:pPr>
              <w:spacing w:line="420" w:lineRule="exact"/>
              <w:jc w:val="center"/>
              <w:rPr>
                <w:rFonts w:hint="eastAsia" w:ascii="宋体" w:hAnsi="宋体" w:cs="宋体"/>
                <w:color w:val="auto"/>
                <w:szCs w:val="21"/>
              </w:rPr>
            </w:pPr>
          </w:p>
        </w:tc>
      </w:tr>
      <w:tr w14:paraId="2A5C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36" w:type="dxa"/>
            <w:noWrap w:val="0"/>
            <w:vAlign w:val="center"/>
          </w:tcPr>
          <w:p w14:paraId="33949821">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1806" w:type="dxa"/>
            <w:noWrap w:val="0"/>
            <w:vAlign w:val="center"/>
          </w:tcPr>
          <w:p w14:paraId="5099EA1D">
            <w:pPr>
              <w:spacing w:line="420" w:lineRule="exact"/>
              <w:jc w:val="center"/>
              <w:rPr>
                <w:rFonts w:hint="eastAsia" w:ascii="宋体" w:hAnsi="宋体" w:cs="宋体"/>
                <w:color w:val="auto"/>
                <w:szCs w:val="21"/>
              </w:rPr>
            </w:pPr>
          </w:p>
        </w:tc>
        <w:tc>
          <w:tcPr>
            <w:tcW w:w="1276" w:type="dxa"/>
            <w:noWrap w:val="0"/>
            <w:vAlign w:val="center"/>
          </w:tcPr>
          <w:p w14:paraId="26E61480">
            <w:pPr>
              <w:spacing w:line="420" w:lineRule="exact"/>
              <w:jc w:val="center"/>
              <w:rPr>
                <w:rFonts w:hint="eastAsia" w:ascii="宋体" w:hAnsi="宋体" w:cs="宋体"/>
                <w:color w:val="auto"/>
                <w:szCs w:val="21"/>
              </w:rPr>
            </w:pPr>
          </w:p>
        </w:tc>
        <w:tc>
          <w:tcPr>
            <w:tcW w:w="1276" w:type="dxa"/>
            <w:noWrap w:val="0"/>
            <w:vAlign w:val="center"/>
          </w:tcPr>
          <w:p w14:paraId="4B62ED8D">
            <w:pPr>
              <w:spacing w:line="420" w:lineRule="exact"/>
              <w:jc w:val="center"/>
              <w:rPr>
                <w:rFonts w:hint="eastAsia" w:ascii="宋体" w:hAnsi="宋体" w:cs="宋体"/>
                <w:color w:val="auto"/>
                <w:szCs w:val="21"/>
              </w:rPr>
            </w:pPr>
          </w:p>
        </w:tc>
        <w:tc>
          <w:tcPr>
            <w:tcW w:w="2799" w:type="dxa"/>
            <w:noWrap w:val="0"/>
            <w:vAlign w:val="center"/>
          </w:tcPr>
          <w:p w14:paraId="0D0F14A7">
            <w:pPr>
              <w:spacing w:line="420" w:lineRule="exact"/>
              <w:rPr>
                <w:rFonts w:hint="eastAsia" w:ascii="宋体" w:hAnsi="宋体" w:cs="宋体"/>
                <w:color w:val="auto"/>
                <w:szCs w:val="21"/>
              </w:rPr>
            </w:pPr>
          </w:p>
        </w:tc>
        <w:tc>
          <w:tcPr>
            <w:tcW w:w="1171" w:type="dxa"/>
            <w:noWrap w:val="0"/>
            <w:vAlign w:val="center"/>
          </w:tcPr>
          <w:p w14:paraId="4F1260B1">
            <w:pPr>
              <w:spacing w:line="420" w:lineRule="exact"/>
              <w:jc w:val="center"/>
              <w:rPr>
                <w:rFonts w:hint="eastAsia" w:ascii="宋体" w:hAnsi="宋体" w:cs="宋体"/>
                <w:color w:val="auto"/>
                <w:szCs w:val="21"/>
              </w:rPr>
            </w:pPr>
          </w:p>
        </w:tc>
      </w:tr>
      <w:tr w14:paraId="6333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636" w:type="dxa"/>
            <w:noWrap w:val="0"/>
            <w:vAlign w:val="center"/>
          </w:tcPr>
          <w:p w14:paraId="00A54367">
            <w:pPr>
              <w:spacing w:line="420" w:lineRule="exact"/>
              <w:jc w:val="center"/>
              <w:rPr>
                <w:rFonts w:hint="eastAsia" w:ascii="宋体" w:hAnsi="宋体" w:cs="宋体"/>
                <w:color w:val="auto"/>
                <w:szCs w:val="21"/>
              </w:rPr>
            </w:pPr>
            <w:r>
              <w:rPr>
                <w:rFonts w:hint="eastAsia" w:ascii="宋体" w:hAnsi="宋体" w:cs="宋体"/>
                <w:color w:val="auto"/>
                <w:szCs w:val="21"/>
              </w:rPr>
              <w:t>2</w:t>
            </w:r>
          </w:p>
        </w:tc>
        <w:tc>
          <w:tcPr>
            <w:tcW w:w="1806" w:type="dxa"/>
            <w:noWrap w:val="0"/>
            <w:vAlign w:val="center"/>
          </w:tcPr>
          <w:p w14:paraId="3ADDC582">
            <w:pPr>
              <w:spacing w:line="420" w:lineRule="exact"/>
              <w:jc w:val="center"/>
              <w:rPr>
                <w:rFonts w:hint="eastAsia" w:ascii="宋体" w:hAnsi="宋体" w:cs="宋体"/>
                <w:color w:val="auto"/>
                <w:szCs w:val="21"/>
              </w:rPr>
            </w:pPr>
          </w:p>
        </w:tc>
        <w:tc>
          <w:tcPr>
            <w:tcW w:w="1276" w:type="dxa"/>
            <w:noWrap w:val="0"/>
            <w:vAlign w:val="center"/>
          </w:tcPr>
          <w:p w14:paraId="35B13199">
            <w:pPr>
              <w:spacing w:line="420" w:lineRule="exact"/>
              <w:jc w:val="center"/>
              <w:rPr>
                <w:rFonts w:hint="eastAsia" w:ascii="宋体" w:hAnsi="宋体" w:cs="宋体"/>
                <w:color w:val="auto"/>
                <w:szCs w:val="21"/>
              </w:rPr>
            </w:pPr>
          </w:p>
        </w:tc>
        <w:tc>
          <w:tcPr>
            <w:tcW w:w="1276" w:type="dxa"/>
            <w:noWrap w:val="0"/>
            <w:vAlign w:val="center"/>
          </w:tcPr>
          <w:p w14:paraId="1779A6E4">
            <w:pPr>
              <w:spacing w:line="420" w:lineRule="exact"/>
              <w:jc w:val="center"/>
              <w:rPr>
                <w:rFonts w:hint="eastAsia" w:ascii="宋体" w:hAnsi="宋体" w:cs="宋体"/>
                <w:color w:val="auto"/>
                <w:szCs w:val="21"/>
              </w:rPr>
            </w:pPr>
          </w:p>
        </w:tc>
        <w:tc>
          <w:tcPr>
            <w:tcW w:w="2799" w:type="dxa"/>
            <w:noWrap w:val="0"/>
            <w:vAlign w:val="center"/>
          </w:tcPr>
          <w:p w14:paraId="6145D065">
            <w:pPr>
              <w:spacing w:line="420" w:lineRule="exact"/>
              <w:rPr>
                <w:rFonts w:hint="eastAsia" w:ascii="宋体" w:hAnsi="宋体" w:cs="宋体"/>
                <w:color w:val="auto"/>
                <w:szCs w:val="21"/>
              </w:rPr>
            </w:pPr>
          </w:p>
        </w:tc>
        <w:tc>
          <w:tcPr>
            <w:tcW w:w="1171" w:type="dxa"/>
            <w:noWrap w:val="0"/>
            <w:vAlign w:val="center"/>
          </w:tcPr>
          <w:p w14:paraId="310A0F86">
            <w:pPr>
              <w:spacing w:line="420" w:lineRule="exact"/>
              <w:jc w:val="center"/>
              <w:rPr>
                <w:rFonts w:hint="eastAsia" w:ascii="宋体" w:hAnsi="宋体" w:cs="宋体"/>
                <w:color w:val="auto"/>
                <w:szCs w:val="21"/>
              </w:rPr>
            </w:pPr>
          </w:p>
        </w:tc>
      </w:tr>
      <w:tr w14:paraId="4B2C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636" w:type="dxa"/>
            <w:noWrap w:val="0"/>
            <w:vAlign w:val="center"/>
          </w:tcPr>
          <w:p w14:paraId="2C9F7528">
            <w:pPr>
              <w:spacing w:line="420" w:lineRule="exact"/>
              <w:jc w:val="center"/>
              <w:rPr>
                <w:rFonts w:hint="eastAsia" w:ascii="宋体" w:hAnsi="宋体" w:cs="宋体"/>
                <w:color w:val="auto"/>
                <w:szCs w:val="21"/>
              </w:rPr>
            </w:pPr>
            <w:r>
              <w:rPr>
                <w:rFonts w:hint="eastAsia" w:ascii="宋体" w:hAnsi="宋体" w:cs="宋体"/>
                <w:color w:val="auto"/>
                <w:szCs w:val="21"/>
              </w:rPr>
              <w:t>3</w:t>
            </w:r>
          </w:p>
        </w:tc>
        <w:tc>
          <w:tcPr>
            <w:tcW w:w="1806" w:type="dxa"/>
            <w:noWrap w:val="0"/>
            <w:vAlign w:val="center"/>
          </w:tcPr>
          <w:p w14:paraId="6FAF785B">
            <w:pPr>
              <w:spacing w:line="420" w:lineRule="exact"/>
              <w:jc w:val="center"/>
              <w:rPr>
                <w:rFonts w:hint="eastAsia" w:ascii="宋体" w:hAnsi="宋体" w:cs="宋体"/>
                <w:color w:val="auto"/>
                <w:szCs w:val="21"/>
              </w:rPr>
            </w:pPr>
          </w:p>
        </w:tc>
        <w:tc>
          <w:tcPr>
            <w:tcW w:w="1276" w:type="dxa"/>
            <w:noWrap w:val="0"/>
            <w:vAlign w:val="center"/>
          </w:tcPr>
          <w:p w14:paraId="2A46909F">
            <w:pPr>
              <w:spacing w:line="420" w:lineRule="exact"/>
              <w:jc w:val="center"/>
              <w:rPr>
                <w:rFonts w:hint="eastAsia" w:ascii="宋体" w:hAnsi="宋体" w:cs="宋体"/>
                <w:color w:val="auto"/>
                <w:szCs w:val="21"/>
              </w:rPr>
            </w:pPr>
          </w:p>
        </w:tc>
        <w:tc>
          <w:tcPr>
            <w:tcW w:w="1276" w:type="dxa"/>
            <w:noWrap w:val="0"/>
            <w:vAlign w:val="center"/>
          </w:tcPr>
          <w:p w14:paraId="06CB92CA">
            <w:pPr>
              <w:spacing w:line="420" w:lineRule="exact"/>
              <w:jc w:val="center"/>
              <w:rPr>
                <w:rFonts w:hint="eastAsia" w:ascii="宋体" w:hAnsi="宋体" w:cs="宋体"/>
                <w:color w:val="auto"/>
                <w:szCs w:val="21"/>
              </w:rPr>
            </w:pPr>
          </w:p>
        </w:tc>
        <w:tc>
          <w:tcPr>
            <w:tcW w:w="2799" w:type="dxa"/>
            <w:noWrap w:val="0"/>
            <w:vAlign w:val="center"/>
          </w:tcPr>
          <w:p w14:paraId="6A4FD544">
            <w:pPr>
              <w:spacing w:line="420" w:lineRule="exact"/>
              <w:rPr>
                <w:rFonts w:hint="eastAsia" w:ascii="宋体" w:hAnsi="宋体" w:cs="宋体"/>
                <w:color w:val="auto"/>
                <w:szCs w:val="21"/>
              </w:rPr>
            </w:pPr>
          </w:p>
        </w:tc>
        <w:tc>
          <w:tcPr>
            <w:tcW w:w="1171" w:type="dxa"/>
            <w:noWrap w:val="0"/>
            <w:vAlign w:val="center"/>
          </w:tcPr>
          <w:p w14:paraId="2B8C0DB5">
            <w:pPr>
              <w:spacing w:line="420" w:lineRule="exact"/>
              <w:jc w:val="center"/>
              <w:rPr>
                <w:rFonts w:hint="eastAsia" w:ascii="宋体" w:hAnsi="宋体" w:cs="宋体"/>
                <w:color w:val="auto"/>
                <w:szCs w:val="21"/>
              </w:rPr>
            </w:pPr>
          </w:p>
        </w:tc>
      </w:tr>
      <w:tr w14:paraId="034E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636" w:type="dxa"/>
            <w:noWrap w:val="0"/>
            <w:vAlign w:val="center"/>
          </w:tcPr>
          <w:p w14:paraId="30999948">
            <w:pPr>
              <w:spacing w:line="420" w:lineRule="exact"/>
              <w:jc w:val="center"/>
              <w:rPr>
                <w:rFonts w:hint="eastAsia" w:ascii="宋体" w:hAnsi="宋体" w:cs="宋体"/>
                <w:color w:val="auto"/>
                <w:szCs w:val="21"/>
              </w:rPr>
            </w:pPr>
            <w:r>
              <w:rPr>
                <w:rFonts w:hint="eastAsia" w:ascii="宋体" w:hAnsi="宋体" w:cs="宋体"/>
                <w:color w:val="auto"/>
                <w:szCs w:val="21"/>
              </w:rPr>
              <w:t>4</w:t>
            </w:r>
          </w:p>
        </w:tc>
        <w:tc>
          <w:tcPr>
            <w:tcW w:w="1806" w:type="dxa"/>
            <w:noWrap w:val="0"/>
            <w:vAlign w:val="center"/>
          </w:tcPr>
          <w:p w14:paraId="74E434D7">
            <w:pPr>
              <w:spacing w:line="420" w:lineRule="exact"/>
              <w:jc w:val="center"/>
              <w:rPr>
                <w:rFonts w:hint="eastAsia" w:ascii="宋体" w:hAnsi="宋体" w:cs="宋体"/>
                <w:color w:val="auto"/>
                <w:szCs w:val="21"/>
              </w:rPr>
            </w:pPr>
          </w:p>
        </w:tc>
        <w:tc>
          <w:tcPr>
            <w:tcW w:w="1276" w:type="dxa"/>
            <w:noWrap w:val="0"/>
            <w:vAlign w:val="center"/>
          </w:tcPr>
          <w:p w14:paraId="60B2C0B1">
            <w:pPr>
              <w:spacing w:line="420" w:lineRule="exact"/>
              <w:jc w:val="center"/>
              <w:rPr>
                <w:rFonts w:hint="eastAsia" w:ascii="宋体" w:hAnsi="宋体" w:cs="宋体"/>
                <w:color w:val="auto"/>
                <w:szCs w:val="21"/>
              </w:rPr>
            </w:pPr>
          </w:p>
        </w:tc>
        <w:tc>
          <w:tcPr>
            <w:tcW w:w="1276" w:type="dxa"/>
            <w:noWrap w:val="0"/>
            <w:vAlign w:val="center"/>
          </w:tcPr>
          <w:p w14:paraId="0B878C8D">
            <w:pPr>
              <w:spacing w:line="420" w:lineRule="exact"/>
              <w:jc w:val="center"/>
              <w:rPr>
                <w:rFonts w:hint="eastAsia" w:ascii="宋体" w:hAnsi="宋体" w:cs="宋体"/>
                <w:color w:val="auto"/>
                <w:szCs w:val="21"/>
              </w:rPr>
            </w:pPr>
          </w:p>
        </w:tc>
        <w:tc>
          <w:tcPr>
            <w:tcW w:w="2799" w:type="dxa"/>
            <w:noWrap w:val="0"/>
            <w:vAlign w:val="center"/>
          </w:tcPr>
          <w:p w14:paraId="49CF5C44">
            <w:pPr>
              <w:spacing w:line="420" w:lineRule="exact"/>
              <w:rPr>
                <w:rFonts w:hint="eastAsia" w:ascii="宋体" w:hAnsi="宋体" w:cs="宋体"/>
                <w:color w:val="auto"/>
                <w:szCs w:val="21"/>
              </w:rPr>
            </w:pPr>
          </w:p>
        </w:tc>
        <w:tc>
          <w:tcPr>
            <w:tcW w:w="1171" w:type="dxa"/>
            <w:noWrap w:val="0"/>
            <w:vAlign w:val="center"/>
          </w:tcPr>
          <w:p w14:paraId="1D9EBD89">
            <w:pPr>
              <w:spacing w:line="420" w:lineRule="exact"/>
              <w:jc w:val="center"/>
              <w:rPr>
                <w:rFonts w:hint="eastAsia" w:ascii="宋体" w:hAnsi="宋体" w:cs="宋体"/>
                <w:color w:val="auto"/>
                <w:szCs w:val="21"/>
              </w:rPr>
            </w:pPr>
          </w:p>
        </w:tc>
      </w:tr>
    </w:tbl>
    <w:p w14:paraId="21BC6B43">
      <w:pPr>
        <w:pStyle w:val="12"/>
        <w:spacing w:line="420" w:lineRule="exact"/>
        <w:rPr>
          <w:rFonts w:hint="eastAsia" w:cs="宋体"/>
          <w:color w:val="auto"/>
        </w:rPr>
      </w:pPr>
      <w:r>
        <w:rPr>
          <w:rFonts w:hint="eastAsia" w:cs="宋体"/>
          <w:color w:val="auto"/>
        </w:rPr>
        <w:t>5.2.4承包人应认真执行监理人发出的与合同有关的任何指示，严格按监理审批的施工图纸进行施工。</w:t>
      </w:r>
    </w:p>
    <w:p w14:paraId="41449556">
      <w:pPr>
        <w:pStyle w:val="12"/>
        <w:spacing w:line="420" w:lineRule="exact"/>
        <w:rPr>
          <w:rFonts w:hint="eastAsia" w:cs="宋体"/>
          <w:color w:val="auto"/>
        </w:rPr>
      </w:pPr>
      <w:r>
        <w:rPr>
          <w:rFonts w:hint="eastAsia" w:cs="宋体"/>
          <w:color w:val="auto"/>
        </w:rPr>
        <w:t>5.2.5承包人应按招</w:t>
      </w:r>
      <w:r>
        <w:rPr>
          <w:rFonts w:hint="eastAsia" w:cs="宋体"/>
          <w:color w:val="auto"/>
          <w:lang w:eastAsia="zh-CN"/>
        </w:rPr>
        <w:t>比选申请文件</w:t>
      </w:r>
      <w:r>
        <w:rPr>
          <w:rFonts w:hint="eastAsia" w:cs="宋体"/>
          <w:color w:val="auto"/>
        </w:rPr>
        <w:t>中《技术条款》规定的内容和期限，编制施工组织设计、施工措施计划和由承包人负责的施工图纸，报送监理人审批，并对现场作业和施工方法的完备和可靠负全部责任。</w:t>
      </w:r>
    </w:p>
    <w:p w14:paraId="1276E345">
      <w:pPr>
        <w:pStyle w:val="12"/>
        <w:spacing w:line="420" w:lineRule="exact"/>
        <w:ind w:firstLine="2351" w:firstLineChars="1115"/>
        <w:rPr>
          <w:rFonts w:hint="eastAsia" w:cs="宋体"/>
          <w:b/>
          <w:color w:val="auto"/>
        </w:rPr>
      </w:pPr>
      <w:r>
        <w:rPr>
          <w:rFonts w:hint="eastAsia" w:cs="宋体"/>
          <w:b/>
          <w:color w:val="auto"/>
        </w:rPr>
        <w:t>承包人负责提交的图纸和文件表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57"/>
        <w:gridCol w:w="2669"/>
        <w:gridCol w:w="2439"/>
      </w:tblGrid>
      <w:tr w14:paraId="270D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79" w:type="dxa"/>
            <w:noWrap w:val="0"/>
            <w:vAlign w:val="center"/>
          </w:tcPr>
          <w:p w14:paraId="53AF36F6">
            <w:pPr>
              <w:spacing w:line="420" w:lineRule="exact"/>
              <w:jc w:val="center"/>
              <w:rPr>
                <w:rFonts w:hint="eastAsia" w:ascii="宋体" w:hAnsi="宋体" w:cs="宋体"/>
                <w:color w:val="auto"/>
                <w:szCs w:val="21"/>
              </w:rPr>
            </w:pPr>
            <w:r>
              <w:rPr>
                <w:rFonts w:hint="eastAsia" w:ascii="宋体" w:hAnsi="宋体" w:cs="宋体"/>
                <w:color w:val="auto"/>
                <w:szCs w:val="21"/>
              </w:rPr>
              <w:t>序号</w:t>
            </w:r>
          </w:p>
        </w:tc>
        <w:tc>
          <w:tcPr>
            <w:tcW w:w="2757" w:type="dxa"/>
            <w:noWrap w:val="0"/>
            <w:vAlign w:val="center"/>
          </w:tcPr>
          <w:p w14:paraId="3866D135">
            <w:pPr>
              <w:spacing w:line="420" w:lineRule="exact"/>
              <w:jc w:val="center"/>
              <w:rPr>
                <w:rFonts w:hint="eastAsia" w:ascii="宋体" w:hAnsi="宋体" w:cs="宋体"/>
                <w:color w:val="auto"/>
                <w:szCs w:val="21"/>
              </w:rPr>
            </w:pPr>
            <w:r>
              <w:rPr>
                <w:rFonts w:hint="eastAsia" w:ascii="宋体" w:hAnsi="宋体" w:cs="宋体"/>
                <w:color w:val="auto"/>
                <w:szCs w:val="21"/>
              </w:rPr>
              <w:t>图纸和文件名称</w:t>
            </w:r>
          </w:p>
        </w:tc>
        <w:tc>
          <w:tcPr>
            <w:tcW w:w="2669" w:type="dxa"/>
            <w:noWrap w:val="0"/>
            <w:vAlign w:val="center"/>
          </w:tcPr>
          <w:p w14:paraId="454FBBD2">
            <w:pPr>
              <w:spacing w:line="420" w:lineRule="exact"/>
              <w:jc w:val="center"/>
              <w:rPr>
                <w:rFonts w:hint="eastAsia" w:ascii="宋体" w:hAnsi="宋体" w:cs="宋体"/>
                <w:color w:val="auto"/>
                <w:szCs w:val="21"/>
              </w:rPr>
            </w:pPr>
            <w:r>
              <w:rPr>
                <w:rFonts w:hint="eastAsia" w:ascii="宋体" w:hAnsi="宋体" w:cs="宋体"/>
                <w:color w:val="auto"/>
                <w:szCs w:val="21"/>
              </w:rPr>
              <w:t>提交时限</w:t>
            </w:r>
          </w:p>
        </w:tc>
        <w:tc>
          <w:tcPr>
            <w:tcW w:w="2439" w:type="dxa"/>
            <w:noWrap w:val="0"/>
            <w:vAlign w:val="center"/>
          </w:tcPr>
          <w:p w14:paraId="7CAA6B20">
            <w:pPr>
              <w:spacing w:line="420" w:lineRule="exact"/>
              <w:jc w:val="center"/>
              <w:rPr>
                <w:rFonts w:hint="eastAsia" w:ascii="宋体" w:hAnsi="宋体" w:cs="宋体"/>
                <w:color w:val="auto"/>
                <w:szCs w:val="21"/>
              </w:rPr>
            </w:pPr>
            <w:r>
              <w:rPr>
                <w:rFonts w:hint="eastAsia" w:ascii="宋体" w:hAnsi="宋体" w:cs="宋体"/>
                <w:color w:val="auto"/>
                <w:szCs w:val="21"/>
              </w:rPr>
              <w:t>提交发包人份数</w:t>
            </w:r>
          </w:p>
        </w:tc>
      </w:tr>
      <w:tr w14:paraId="3FFC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879" w:type="dxa"/>
            <w:noWrap w:val="0"/>
            <w:vAlign w:val="center"/>
          </w:tcPr>
          <w:p w14:paraId="7B9FD262">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2757" w:type="dxa"/>
            <w:noWrap w:val="0"/>
            <w:vAlign w:val="center"/>
          </w:tcPr>
          <w:p w14:paraId="38F30977">
            <w:pPr>
              <w:spacing w:line="420" w:lineRule="exact"/>
              <w:rPr>
                <w:rFonts w:hint="eastAsia" w:ascii="宋体" w:hAnsi="宋体" w:cs="宋体"/>
                <w:color w:val="auto"/>
                <w:szCs w:val="21"/>
              </w:rPr>
            </w:pPr>
            <w:r>
              <w:rPr>
                <w:rFonts w:hint="eastAsia" w:ascii="宋体" w:hAnsi="宋体" w:cs="宋体"/>
                <w:color w:val="auto"/>
                <w:szCs w:val="21"/>
              </w:rPr>
              <w:t>施工组织设计报告</w:t>
            </w:r>
          </w:p>
        </w:tc>
        <w:tc>
          <w:tcPr>
            <w:tcW w:w="2669" w:type="dxa"/>
            <w:noWrap w:val="0"/>
            <w:vAlign w:val="center"/>
          </w:tcPr>
          <w:p w14:paraId="09301013">
            <w:pPr>
              <w:spacing w:line="420" w:lineRule="exact"/>
              <w:rPr>
                <w:rFonts w:hint="eastAsia" w:ascii="宋体" w:hAnsi="宋体" w:cs="宋体"/>
                <w:color w:val="auto"/>
                <w:szCs w:val="21"/>
              </w:rPr>
            </w:pPr>
            <w:r>
              <w:rPr>
                <w:rFonts w:hint="eastAsia" w:ascii="宋体" w:hAnsi="宋体" w:cs="宋体"/>
                <w:color w:val="auto"/>
                <w:szCs w:val="21"/>
              </w:rPr>
              <w:t xml:space="preserve">                前</w:t>
            </w:r>
          </w:p>
        </w:tc>
        <w:tc>
          <w:tcPr>
            <w:tcW w:w="2439" w:type="dxa"/>
            <w:noWrap w:val="0"/>
            <w:vAlign w:val="center"/>
          </w:tcPr>
          <w:p w14:paraId="5D242CC4">
            <w:pPr>
              <w:spacing w:line="420" w:lineRule="exact"/>
              <w:jc w:val="center"/>
              <w:rPr>
                <w:rFonts w:hint="eastAsia" w:ascii="宋体" w:hAnsi="宋体" w:cs="宋体"/>
                <w:color w:val="auto"/>
                <w:szCs w:val="21"/>
              </w:rPr>
            </w:pPr>
            <w:r>
              <w:rPr>
                <w:rFonts w:hint="eastAsia" w:ascii="宋体" w:hAnsi="宋体" w:cs="宋体"/>
                <w:color w:val="auto"/>
                <w:szCs w:val="21"/>
              </w:rPr>
              <w:t>3</w:t>
            </w:r>
          </w:p>
        </w:tc>
      </w:tr>
      <w:tr w14:paraId="630B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879" w:type="dxa"/>
            <w:noWrap w:val="0"/>
            <w:vAlign w:val="center"/>
          </w:tcPr>
          <w:p w14:paraId="57FADDBA">
            <w:pPr>
              <w:spacing w:line="420" w:lineRule="exact"/>
              <w:jc w:val="center"/>
              <w:rPr>
                <w:rFonts w:hint="eastAsia" w:ascii="宋体" w:hAnsi="宋体" w:cs="宋体"/>
                <w:color w:val="auto"/>
                <w:szCs w:val="21"/>
              </w:rPr>
            </w:pPr>
            <w:r>
              <w:rPr>
                <w:rFonts w:hint="eastAsia" w:ascii="宋体" w:hAnsi="宋体" w:cs="宋体"/>
                <w:color w:val="auto"/>
                <w:szCs w:val="21"/>
              </w:rPr>
              <w:t>2</w:t>
            </w:r>
          </w:p>
        </w:tc>
        <w:tc>
          <w:tcPr>
            <w:tcW w:w="2757" w:type="dxa"/>
            <w:noWrap w:val="0"/>
            <w:vAlign w:val="center"/>
          </w:tcPr>
          <w:p w14:paraId="7C29EB90">
            <w:pPr>
              <w:spacing w:line="420" w:lineRule="exact"/>
              <w:rPr>
                <w:rFonts w:hint="eastAsia" w:ascii="宋体" w:hAnsi="宋体" w:cs="宋体"/>
                <w:color w:val="auto"/>
                <w:szCs w:val="21"/>
              </w:rPr>
            </w:pPr>
            <w:r>
              <w:rPr>
                <w:rFonts w:hint="eastAsia" w:ascii="宋体" w:hAnsi="宋体" w:cs="宋体"/>
                <w:color w:val="auto"/>
                <w:szCs w:val="21"/>
              </w:rPr>
              <w:t>施工技术措施计划</w:t>
            </w:r>
          </w:p>
        </w:tc>
        <w:tc>
          <w:tcPr>
            <w:tcW w:w="2669" w:type="dxa"/>
            <w:noWrap w:val="0"/>
            <w:vAlign w:val="center"/>
          </w:tcPr>
          <w:p w14:paraId="709A3130">
            <w:pPr>
              <w:spacing w:line="420" w:lineRule="exact"/>
              <w:rPr>
                <w:rFonts w:hint="eastAsia" w:ascii="宋体" w:hAnsi="宋体" w:cs="宋体"/>
                <w:color w:val="auto"/>
                <w:szCs w:val="21"/>
              </w:rPr>
            </w:pPr>
            <w:r>
              <w:rPr>
                <w:rFonts w:hint="eastAsia" w:ascii="宋体" w:hAnsi="宋体" w:cs="宋体"/>
                <w:color w:val="auto"/>
                <w:szCs w:val="21"/>
              </w:rPr>
              <w:t xml:space="preserve">                前</w:t>
            </w:r>
          </w:p>
        </w:tc>
        <w:tc>
          <w:tcPr>
            <w:tcW w:w="2439" w:type="dxa"/>
            <w:noWrap w:val="0"/>
            <w:vAlign w:val="center"/>
          </w:tcPr>
          <w:p w14:paraId="51B211A7">
            <w:pPr>
              <w:spacing w:line="420" w:lineRule="exact"/>
              <w:jc w:val="center"/>
              <w:rPr>
                <w:rFonts w:hint="eastAsia" w:ascii="宋体" w:hAnsi="宋体" w:cs="宋体"/>
                <w:color w:val="auto"/>
                <w:szCs w:val="21"/>
              </w:rPr>
            </w:pPr>
            <w:r>
              <w:rPr>
                <w:rFonts w:hint="eastAsia" w:ascii="宋体" w:hAnsi="宋体" w:cs="宋体"/>
                <w:color w:val="auto"/>
                <w:szCs w:val="21"/>
              </w:rPr>
              <w:t>3</w:t>
            </w:r>
          </w:p>
        </w:tc>
      </w:tr>
      <w:tr w14:paraId="3A7A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79" w:type="dxa"/>
            <w:noWrap w:val="0"/>
            <w:vAlign w:val="center"/>
          </w:tcPr>
          <w:p w14:paraId="5DF6544A">
            <w:pPr>
              <w:spacing w:line="420" w:lineRule="exact"/>
              <w:jc w:val="center"/>
              <w:rPr>
                <w:rFonts w:hint="eastAsia" w:ascii="宋体" w:hAnsi="宋体" w:cs="宋体"/>
                <w:color w:val="auto"/>
                <w:szCs w:val="21"/>
              </w:rPr>
            </w:pPr>
            <w:r>
              <w:rPr>
                <w:rFonts w:hint="eastAsia" w:ascii="宋体" w:hAnsi="宋体" w:cs="宋体"/>
                <w:color w:val="auto"/>
                <w:szCs w:val="21"/>
              </w:rPr>
              <w:t>3</w:t>
            </w:r>
          </w:p>
        </w:tc>
        <w:tc>
          <w:tcPr>
            <w:tcW w:w="2757" w:type="dxa"/>
            <w:noWrap w:val="0"/>
            <w:vAlign w:val="center"/>
          </w:tcPr>
          <w:p w14:paraId="646E4BC5">
            <w:pPr>
              <w:spacing w:line="420" w:lineRule="exact"/>
              <w:rPr>
                <w:rFonts w:hint="eastAsia" w:ascii="宋体" w:hAnsi="宋体" w:cs="宋体"/>
                <w:color w:val="auto"/>
                <w:szCs w:val="21"/>
              </w:rPr>
            </w:pPr>
            <w:r>
              <w:rPr>
                <w:rFonts w:hint="eastAsia" w:ascii="宋体" w:hAnsi="宋体" w:cs="宋体"/>
                <w:color w:val="auto"/>
                <w:szCs w:val="21"/>
              </w:rPr>
              <w:t>月进度报表</w:t>
            </w:r>
          </w:p>
        </w:tc>
        <w:tc>
          <w:tcPr>
            <w:tcW w:w="2669" w:type="dxa"/>
            <w:noWrap w:val="0"/>
            <w:vAlign w:val="center"/>
          </w:tcPr>
          <w:p w14:paraId="4C783A28">
            <w:pPr>
              <w:spacing w:line="420" w:lineRule="exact"/>
              <w:rPr>
                <w:rFonts w:hint="eastAsia" w:ascii="宋体" w:hAnsi="宋体" w:cs="宋体"/>
                <w:color w:val="auto"/>
                <w:szCs w:val="21"/>
              </w:rPr>
            </w:pPr>
            <w:r>
              <w:rPr>
                <w:rFonts w:hint="eastAsia" w:ascii="宋体" w:hAnsi="宋体" w:cs="宋体"/>
                <w:color w:val="auto"/>
                <w:szCs w:val="21"/>
              </w:rPr>
              <w:t>每月        日前</w:t>
            </w:r>
          </w:p>
        </w:tc>
        <w:tc>
          <w:tcPr>
            <w:tcW w:w="2439" w:type="dxa"/>
            <w:noWrap w:val="0"/>
            <w:vAlign w:val="center"/>
          </w:tcPr>
          <w:p w14:paraId="2375E2BD">
            <w:pPr>
              <w:spacing w:line="420" w:lineRule="exact"/>
              <w:jc w:val="center"/>
              <w:rPr>
                <w:rFonts w:hint="eastAsia" w:ascii="宋体" w:hAnsi="宋体" w:cs="宋体"/>
                <w:color w:val="auto"/>
                <w:szCs w:val="21"/>
              </w:rPr>
            </w:pPr>
            <w:r>
              <w:rPr>
                <w:rFonts w:hint="eastAsia" w:ascii="宋体" w:hAnsi="宋体" w:cs="宋体"/>
                <w:color w:val="auto"/>
                <w:szCs w:val="21"/>
              </w:rPr>
              <w:t>3</w:t>
            </w:r>
          </w:p>
        </w:tc>
      </w:tr>
      <w:tr w14:paraId="2BF8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9" w:type="dxa"/>
            <w:noWrap w:val="0"/>
            <w:vAlign w:val="center"/>
          </w:tcPr>
          <w:p w14:paraId="2F519F6A">
            <w:pPr>
              <w:spacing w:line="420" w:lineRule="exact"/>
              <w:jc w:val="center"/>
              <w:rPr>
                <w:rFonts w:hint="eastAsia" w:ascii="宋体" w:hAnsi="宋体" w:cs="宋体"/>
                <w:color w:val="auto"/>
                <w:szCs w:val="21"/>
              </w:rPr>
            </w:pPr>
            <w:r>
              <w:rPr>
                <w:rFonts w:hint="eastAsia" w:ascii="宋体" w:hAnsi="宋体" w:cs="宋体"/>
                <w:color w:val="auto"/>
                <w:szCs w:val="21"/>
              </w:rPr>
              <w:t>4</w:t>
            </w:r>
          </w:p>
        </w:tc>
        <w:tc>
          <w:tcPr>
            <w:tcW w:w="2757" w:type="dxa"/>
            <w:noWrap w:val="0"/>
            <w:vAlign w:val="center"/>
          </w:tcPr>
          <w:p w14:paraId="457C9AB1">
            <w:pPr>
              <w:spacing w:line="420" w:lineRule="exact"/>
              <w:rPr>
                <w:rFonts w:hint="eastAsia" w:ascii="宋体" w:hAnsi="宋体" w:cs="宋体"/>
                <w:color w:val="auto"/>
                <w:szCs w:val="21"/>
              </w:rPr>
            </w:pPr>
            <w:r>
              <w:rPr>
                <w:rFonts w:hint="eastAsia" w:ascii="宋体" w:hAnsi="宋体" w:cs="宋体"/>
                <w:color w:val="auto"/>
                <w:szCs w:val="21"/>
              </w:rPr>
              <w:t>质量检测与评定资料</w:t>
            </w:r>
          </w:p>
        </w:tc>
        <w:tc>
          <w:tcPr>
            <w:tcW w:w="2669" w:type="dxa"/>
            <w:noWrap w:val="0"/>
            <w:vAlign w:val="center"/>
          </w:tcPr>
          <w:p w14:paraId="30CA079A">
            <w:pPr>
              <w:spacing w:line="420" w:lineRule="exact"/>
              <w:rPr>
                <w:rFonts w:hint="eastAsia" w:ascii="宋体" w:hAnsi="宋体" w:cs="宋体"/>
                <w:color w:val="auto"/>
                <w:szCs w:val="21"/>
              </w:rPr>
            </w:pPr>
            <w:r>
              <w:rPr>
                <w:rFonts w:hint="eastAsia" w:ascii="宋体" w:hAnsi="宋体" w:cs="宋体"/>
                <w:color w:val="auto"/>
                <w:szCs w:val="21"/>
              </w:rPr>
              <w:t>及时检测评定</w:t>
            </w:r>
          </w:p>
        </w:tc>
        <w:tc>
          <w:tcPr>
            <w:tcW w:w="2439" w:type="dxa"/>
            <w:noWrap w:val="0"/>
            <w:vAlign w:val="center"/>
          </w:tcPr>
          <w:p w14:paraId="1D6BA1A0">
            <w:pPr>
              <w:spacing w:line="420" w:lineRule="exact"/>
              <w:jc w:val="center"/>
              <w:rPr>
                <w:rFonts w:hint="eastAsia" w:ascii="宋体" w:hAnsi="宋体" w:cs="宋体"/>
                <w:color w:val="auto"/>
                <w:szCs w:val="21"/>
              </w:rPr>
            </w:pPr>
            <w:r>
              <w:rPr>
                <w:rFonts w:hint="eastAsia" w:ascii="宋体" w:hAnsi="宋体" w:cs="宋体"/>
                <w:color w:val="auto"/>
                <w:szCs w:val="21"/>
              </w:rPr>
              <w:t>3</w:t>
            </w:r>
          </w:p>
        </w:tc>
      </w:tr>
      <w:tr w14:paraId="47C6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79" w:type="dxa"/>
            <w:noWrap w:val="0"/>
            <w:vAlign w:val="center"/>
          </w:tcPr>
          <w:p w14:paraId="65EFFF34">
            <w:pPr>
              <w:spacing w:line="420" w:lineRule="exact"/>
              <w:jc w:val="center"/>
              <w:rPr>
                <w:rFonts w:hint="eastAsia" w:ascii="宋体" w:hAnsi="宋体" w:cs="宋体"/>
                <w:color w:val="auto"/>
                <w:szCs w:val="21"/>
              </w:rPr>
            </w:pPr>
            <w:r>
              <w:rPr>
                <w:rFonts w:hint="eastAsia" w:ascii="宋体" w:hAnsi="宋体" w:cs="宋体"/>
                <w:color w:val="auto"/>
                <w:szCs w:val="21"/>
              </w:rPr>
              <w:t>5</w:t>
            </w:r>
          </w:p>
        </w:tc>
        <w:tc>
          <w:tcPr>
            <w:tcW w:w="2757" w:type="dxa"/>
            <w:noWrap w:val="0"/>
            <w:vAlign w:val="center"/>
          </w:tcPr>
          <w:p w14:paraId="26BDEDE0">
            <w:pPr>
              <w:spacing w:line="420" w:lineRule="exact"/>
              <w:rPr>
                <w:rFonts w:hint="eastAsia" w:ascii="宋体" w:hAnsi="宋体" w:cs="宋体"/>
                <w:color w:val="auto"/>
                <w:szCs w:val="21"/>
              </w:rPr>
            </w:pPr>
            <w:r>
              <w:rPr>
                <w:rFonts w:hint="eastAsia" w:ascii="宋体" w:hAnsi="宋体" w:cs="宋体"/>
                <w:color w:val="auto"/>
                <w:szCs w:val="21"/>
              </w:rPr>
              <w:t>工序开仓（开工）资料</w:t>
            </w:r>
          </w:p>
        </w:tc>
        <w:tc>
          <w:tcPr>
            <w:tcW w:w="2669" w:type="dxa"/>
            <w:noWrap w:val="0"/>
            <w:vAlign w:val="center"/>
          </w:tcPr>
          <w:p w14:paraId="53632DCC">
            <w:pPr>
              <w:spacing w:line="420" w:lineRule="exact"/>
              <w:rPr>
                <w:rFonts w:hint="eastAsia" w:ascii="宋体" w:hAnsi="宋体" w:cs="宋体"/>
                <w:color w:val="auto"/>
                <w:szCs w:val="21"/>
              </w:rPr>
            </w:pPr>
            <w:r>
              <w:rPr>
                <w:rFonts w:hint="eastAsia" w:ascii="宋体" w:hAnsi="宋体" w:cs="宋体"/>
                <w:color w:val="auto"/>
                <w:szCs w:val="21"/>
              </w:rPr>
              <w:t>开仓前</w:t>
            </w:r>
          </w:p>
        </w:tc>
        <w:tc>
          <w:tcPr>
            <w:tcW w:w="2439" w:type="dxa"/>
            <w:noWrap w:val="0"/>
            <w:vAlign w:val="center"/>
          </w:tcPr>
          <w:p w14:paraId="4993D10B">
            <w:pPr>
              <w:spacing w:line="420" w:lineRule="exact"/>
              <w:jc w:val="center"/>
              <w:rPr>
                <w:rFonts w:hint="eastAsia" w:ascii="宋体" w:hAnsi="宋体" w:cs="宋体"/>
                <w:color w:val="auto"/>
                <w:szCs w:val="21"/>
              </w:rPr>
            </w:pPr>
            <w:r>
              <w:rPr>
                <w:rFonts w:hint="eastAsia" w:ascii="宋体" w:hAnsi="宋体" w:cs="宋体"/>
                <w:color w:val="auto"/>
                <w:szCs w:val="21"/>
              </w:rPr>
              <w:t>3</w:t>
            </w:r>
          </w:p>
        </w:tc>
      </w:tr>
      <w:tr w14:paraId="43C0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79" w:type="dxa"/>
            <w:noWrap w:val="0"/>
            <w:vAlign w:val="center"/>
          </w:tcPr>
          <w:p w14:paraId="4F4805F0">
            <w:pPr>
              <w:spacing w:line="420" w:lineRule="exact"/>
              <w:jc w:val="center"/>
              <w:rPr>
                <w:rFonts w:hint="eastAsia" w:ascii="宋体" w:hAnsi="宋体" w:cs="宋体"/>
                <w:color w:val="auto"/>
                <w:szCs w:val="21"/>
              </w:rPr>
            </w:pPr>
            <w:r>
              <w:rPr>
                <w:rFonts w:hint="eastAsia" w:ascii="宋体" w:hAnsi="宋体" w:cs="宋体"/>
                <w:color w:val="auto"/>
                <w:szCs w:val="21"/>
              </w:rPr>
              <w:t>6</w:t>
            </w:r>
          </w:p>
        </w:tc>
        <w:tc>
          <w:tcPr>
            <w:tcW w:w="2757" w:type="dxa"/>
            <w:noWrap w:val="0"/>
            <w:vAlign w:val="center"/>
          </w:tcPr>
          <w:p w14:paraId="36E28489">
            <w:pPr>
              <w:spacing w:line="420" w:lineRule="exact"/>
              <w:rPr>
                <w:rFonts w:hint="eastAsia" w:ascii="宋体" w:hAnsi="宋体" w:cs="宋体"/>
                <w:color w:val="auto"/>
                <w:szCs w:val="21"/>
              </w:rPr>
            </w:pPr>
            <w:r>
              <w:rPr>
                <w:rFonts w:hint="eastAsia" w:ascii="宋体" w:hAnsi="宋体" w:cs="宋体"/>
                <w:color w:val="auto"/>
                <w:szCs w:val="21"/>
              </w:rPr>
              <w:t>竣工图及验收资料</w:t>
            </w:r>
          </w:p>
        </w:tc>
        <w:tc>
          <w:tcPr>
            <w:tcW w:w="2669" w:type="dxa"/>
            <w:noWrap w:val="0"/>
            <w:vAlign w:val="center"/>
          </w:tcPr>
          <w:p w14:paraId="3250C454">
            <w:pPr>
              <w:spacing w:line="420" w:lineRule="exact"/>
              <w:rPr>
                <w:rFonts w:hint="eastAsia" w:ascii="宋体" w:hAnsi="宋体" w:cs="宋体"/>
                <w:color w:val="auto"/>
                <w:szCs w:val="21"/>
              </w:rPr>
            </w:pPr>
            <w:r>
              <w:rPr>
                <w:rFonts w:hint="eastAsia" w:ascii="宋体" w:hAnsi="宋体" w:cs="宋体"/>
                <w:color w:val="auto"/>
                <w:szCs w:val="21"/>
              </w:rPr>
              <w:t>完工验收后28天内</w:t>
            </w:r>
          </w:p>
        </w:tc>
        <w:tc>
          <w:tcPr>
            <w:tcW w:w="2439" w:type="dxa"/>
            <w:noWrap w:val="0"/>
            <w:vAlign w:val="center"/>
          </w:tcPr>
          <w:p w14:paraId="453DA872">
            <w:pPr>
              <w:spacing w:line="420" w:lineRule="exact"/>
              <w:jc w:val="center"/>
              <w:rPr>
                <w:rFonts w:hint="eastAsia" w:ascii="宋体" w:hAnsi="宋体" w:cs="宋体"/>
                <w:color w:val="auto"/>
                <w:szCs w:val="21"/>
              </w:rPr>
            </w:pPr>
            <w:r>
              <w:rPr>
                <w:rFonts w:hint="eastAsia" w:ascii="宋体" w:hAnsi="宋体" w:cs="宋体"/>
                <w:color w:val="auto"/>
                <w:szCs w:val="21"/>
              </w:rPr>
              <w:t>3</w:t>
            </w:r>
          </w:p>
        </w:tc>
      </w:tr>
      <w:tr w14:paraId="423E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79" w:type="dxa"/>
            <w:noWrap w:val="0"/>
            <w:vAlign w:val="center"/>
          </w:tcPr>
          <w:p w14:paraId="0F0177A7">
            <w:pPr>
              <w:spacing w:line="420" w:lineRule="exact"/>
              <w:jc w:val="center"/>
              <w:rPr>
                <w:rFonts w:hint="eastAsia" w:ascii="宋体" w:hAnsi="宋体" w:cs="宋体"/>
                <w:color w:val="auto"/>
                <w:szCs w:val="21"/>
              </w:rPr>
            </w:pPr>
            <w:r>
              <w:rPr>
                <w:rFonts w:hint="eastAsia" w:ascii="宋体" w:hAnsi="宋体" w:cs="宋体"/>
                <w:color w:val="auto"/>
                <w:szCs w:val="21"/>
              </w:rPr>
              <w:t>7</w:t>
            </w:r>
          </w:p>
        </w:tc>
        <w:tc>
          <w:tcPr>
            <w:tcW w:w="2757" w:type="dxa"/>
            <w:noWrap w:val="0"/>
            <w:vAlign w:val="center"/>
          </w:tcPr>
          <w:p w14:paraId="6A7AAFA2">
            <w:pPr>
              <w:spacing w:line="420" w:lineRule="exact"/>
              <w:rPr>
                <w:rFonts w:hint="eastAsia" w:ascii="宋体" w:hAnsi="宋体" w:cs="宋体"/>
                <w:color w:val="auto"/>
                <w:szCs w:val="21"/>
              </w:rPr>
            </w:pPr>
            <w:r>
              <w:rPr>
                <w:rFonts w:hint="eastAsia" w:ascii="宋体" w:hAnsi="宋体" w:cs="宋体"/>
                <w:color w:val="auto"/>
                <w:szCs w:val="21"/>
              </w:rPr>
              <w:t>结算资料</w:t>
            </w:r>
          </w:p>
        </w:tc>
        <w:tc>
          <w:tcPr>
            <w:tcW w:w="2669" w:type="dxa"/>
            <w:noWrap w:val="0"/>
            <w:vAlign w:val="center"/>
          </w:tcPr>
          <w:p w14:paraId="1476BF40">
            <w:pPr>
              <w:spacing w:line="420" w:lineRule="exact"/>
              <w:rPr>
                <w:rFonts w:hint="eastAsia" w:ascii="宋体" w:hAnsi="宋体" w:cs="宋体"/>
                <w:color w:val="auto"/>
                <w:szCs w:val="21"/>
              </w:rPr>
            </w:pPr>
            <w:r>
              <w:rPr>
                <w:rFonts w:hint="eastAsia" w:ascii="宋体" w:hAnsi="宋体" w:cs="宋体"/>
                <w:color w:val="auto"/>
                <w:szCs w:val="21"/>
              </w:rPr>
              <w:t>完工验收后28天内</w:t>
            </w:r>
          </w:p>
        </w:tc>
        <w:tc>
          <w:tcPr>
            <w:tcW w:w="2439" w:type="dxa"/>
            <w:noWrap w:val="0"/>
            <w:vAlign w:val="center"/>
          </w:tcPr>
          <w:p w14:paraId="189D3DCF">
            <w:pPr>
              <w:spacing w:line="420" w:lineRule="exact"/>
              <w:jc w:val="center"/>
              <w:rPr>
                <w:rFonts w:hint="eastAsia" w:ascii="宋体" w:hAnsi="宋体" w:cs="宋体"/>
                <w:color w:val="auto"/>
                <w:szCs w:val="21"/>
              </w:rPr>
            </w:pPr>
            <w:r>
              <w:rPr>
                <w:rFonts w:hint="eastAsia" w:ascii="宋体" w:hAnsi="宋体" w:cs="宋体"/>
                <w:color w:val="auto"/>
                <w:szCs w:val="21"/>
              </w:rPr>
              <w:t>3</w:t>
            </w:r>
          </w:p>
        </w:tc>
      </w:tr>
      <w:tr w14:paraId="1656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879" w:type="dxa"/>
            <w:noWrap w:val="0"/>
            <w:vAlign w:val="center"/>
          </w:tcPr>
          <w:p w14:paraId="35B9D3C0">
            <w:pPr>
              <w:spacing w:line="420" w:lineRule="exact"/>
              <w:jc w:val="center"/>
              <w:rPr>
                <w:rFonts w:hint="eastAsia" w:ascii="宋体" w:hAnsi="宋体" w:cs="宋体"/>
                <w:color w:val="auto"/>
                <w:szCs w:val="21"/>
              </w:rPr>
            </w:pPr>
            <w:r>
              <w:rPr>
                <w:rFonts w:hint="eastAsia" w:ascii="宋体" w:hAnsi="宋体" w:cs="宋体"/>
                <w:color w:val="auto"/>
                <w:szCs w:val="21"/>
              </w:rPr>
              <w:t>8</w:t>
            </w:r>
          </w:p>
        </w:tc>
        <w:tc>
          <w:tcPr>
            <w:tcW w:w="2757" w:type="dxa"/>
            <w:noWrap w:val="0"/>
            <w:vAlign w:val="center"/>
          </w:tcPr>
          <w:p w14:paraId="1E4ED0E0">
            <w:pPr>
              <w:spacing w:line="420" w:lineRule="exact"/>
              <w:rPr>
                <w:rFonts w:hint="eastAsia" w:ascii="宋体" w:hAnsi="宋体" w:cs="宋体"/>
                <w:color w:val="auto"/>
                <w:szCs w:val="21"/>
              </w:rPr>
            </w:pPr>
            <w:r>
              <w:rPr>
                <w:rFonts w:hint="eastAsia" w:ascii="宋体" w:hAnsi="宋体" w:cs="宋体"/>
                <w:color w:val="auto"/>
                <w:szCs w:val="21"/>
              </w:rPr>
              <w:t>承包人应提供的施工图</w:t>
            </w:r>
          </w:p>
        </w:tc>
        <w:tc>
          <w:tcPr>
            <w:tcW w:w="2669" w:type="dxa"/>
            <w:noWrap w:val="0"/>
            <w:vAlign w:val="center"/>
          </w:tcPr>
          <w:p w14:paraId="041F333E">
            <w:pPr>
              <w:spacing w:line="420" w:lineRule="exact"/>
              <w:rPr>
                <w:rFonts w:hint="eastAsia" w:ascii="宋体" w:hAnsi="宋体" w:cs="宋体"/>
                <w:color w:val="auto"/>
                <w:szCs w:val="21"/>
              </w:rPr>
            </w:pPr>
            <w:r>
              <w:rPr>
                <w:rFonts w:hint="eastAsia" w:ascii="宋体" w:hAnsi="宋体" w:cs="宋体"/>
                <w:color w:val="auto"/>
                <w:szCs w:val="21"/>
              </w:rPr>
              <w:t xml:space="preserve">             /</w:t>
            </w:r>
          </w:p>
        </w:tc>
        <w:tc>
          <w:tcPr>
            <w:tcW w:w="2439" w:type="dxa"/>
            <w:noWrap w:val="0"/>
            <w:vAlign w:val="center"/>
          </w:tcPr>
          <w:p w14:paraId="78013B33">
            <w:pPr>
              <w:spacing w:line="420" w:lineRule="exact"/>
              <w:jc w:val="center"/>
              <w:rPr>
                <w:rFonts w:hint="eastAsia" w:ascii="宋体" w:hAnsi="宋体" w:cs="宋体"/>
                <w:color w:val="auto"/>
                <w:szCs w:val="21"/>
              </w:rPr>
            </w:pPr>
          </w:p>
        </w:tc>
      </w:tr>
    </w:tbl>
    <w:p w14:paraId="2E7E0F55">
      <w:pPr>
        <w:pStyle w:val="12"/>
        <w:spacing w:line="420" w:lineRule="exact"/>
        <w:rPr>
          <w:rFonts w:hint="eastAsia" w:cs="宋体"/>
          <w:color w:val="auto"/>
        </w:rPr>
      </w:pPr>
      <w:r>
        <w:rPr>
          <w:rFonts w:hint="eastAsia" w:cs="宋体"/>
          <w:color w:val="auto"/>
        </w:rPr>
        <w:t>5.2.6承包人按有关规定负责办理由承包人投保的保险。</w:t>
      </w:r>
    </w:p>
    <w:p w14:paraId="5E9071B4">
      <w:pPr>
        <w:pStyle w:val="12"/>
        <w:spacing w:line="420" w:lineRule="exact"/>
        <w:rPr>
          <w:rFonts w:hint="eastAsia" w:cs="宋体"/>
          <w:color w:val="auto"/>
        </w:rPr>
      </w:pPr>
      <w:r>
        <w:rPr>
          <w:rFonts w:hint="eastAsia" w:cs="宋体"/>
          <w:color w:val="auto"/>
        </w:rPr>
        <w:t>5.2.7承包人应按国家有关规定文明施工，避免施工对公众利益的损害，保证工程施工和人员的安全。</w:t>
      </w:r>
    </w:p>
    <w:p w14:paraId="4230772C">
      <w:pPr>
        <w:pStyle w:val="12"/>
        <w:spacing w:line="420" w:lineRule="exact"/>
        <w:rPr>
          <w:rFonts w:hint="eastAsia" w:cs="宋体"/>
          <w:color w:val="auto"/>
        </w:rPr>
      </w:pPr>
      <w:r>
        <w:rPr>
          <w:rFonts w:hint="eastAsia" w:cs="宋体"/>
          <w:color w:val="auto"/>
        </w:rPr>
        <w:t>5.2.8承包人应遵守环境保护的法律、法规和规章，按有关规定采取必要措施保护工地及其附近的环境，免受因其施工引起的污染、噪声和其它因素所造成的环境破坏和人员伤害及财产损失，避免施工对公众利益的损害。</w:t>
      </w:r>
    </w:p>
    <w:p w14:paraId="41BD6B8E">
      <w:pPr>
        <w:pStyle w:val="12"/>
        <w:spacing w:line="420" w:lineRule="exact"/>
        <w:rPr>
          <w:rFonts w:hint="eastAsia" w:cs="宋体"/>
          <w:color w:val="auto"/>
        </w:rPr>
      </w:pPr>
      <w:r>
        <w:rPr>
          <w:rFonts w:hint="eastAsia" w:cs="宋体"/>
          <w:color w:val="auto"/>
        </w:rPr>
        <w:t>5.2.9承包人应严格按施工图纸和本合同招</w:t>
      </w:r>
      <w:r>
        <w:rPr>
          <w:rFonts w:hint="eastAsia" w:cs="宋体"/>
          <w:color w:val="auto"/>
          <w:lang w:eastAsia="zh-CN"/>
        </w:rPr>
        <w:t>比选申请文件</w:t>
      </w:r>
      <w:r>
        <w:rPr>
          <w:rFonts w:hint="eastAsia" w:cs="宋体"/>
          <w:color w:val="auto"/>
        </w:rPr>
        <w:t>中《技术条款》规定的质量要求完成各项工作。</w:t>
      </w:r>
    </w:p>
    <w:p w14:paraId="2FB24046">
      <w:pPr>
        <w:pStyle w:val="12"/>
        <w:spacing w:line="420" w:lineRule="exact"/>
        <w:rPr>
          <w:rFonts w:hint="eastAsia" w:cs="宋体"/>
          <w:color w:val="auto"/>
        </w:rPr>
      </w:pPr>
      <w:r>
        <w:rPr>
          <w:rFonts w:hint="eastAsia" w:cs="宋体"/>
          <w:color w:val="auto"/>
        </w:rPr>
        <w:t>5.2.10承包人应按监理人的指示为其他人在本工地或附近实施与本工程有关的其它各项工作提供必要的条件。</w:t>
      </w:r>
    </w:p>
    <w:p w14:paraId="4FA6545A">
      <w:pPr>
        <w:pStyle w:val="12"/>
        <w:spacing w:line="420" w:lineRule="exact"/>
        <w:rPr>
          <w:rFonts w:hint="eastAsia" w:cs="宋体"/>
          <w:color w:val="auto"/>
        </w:rPr>
      </w:pPr>
      <w:r>
        <w:rPr>
          <w:rFonts w:hint="eastAsia" w:cs="宋体"/>
          <w:color w:val="auto"/>
        </w:rPr>
        <w:t>5.2.11承包人应在工程通过完工验收后</w:t>
      </w:r>
      <w:r>
        <w:rPr>
          <w:rFonts w:hint="eastAsia" w:cs="宋体"/>
          <w:color w:val="auto"/>
          <w:u w:val="single"/>
        </w:rPr>
        <w:t xml:space="preserve"> 15 </w:t>
      </w:r>
      <w:r>
        <w:rPr>
          <w:rFonts w:hint="eastAsia" w:cs="宋体"/>
          <w:color w:val="auto"/>
        </w:rPr>
        <w:t>天内完成工地清理并撤退其人员、施工设备和剩余材料。</w:t>
      </w:r>
    </w:p>
    <w:p w14:paraId="4BBBDD1B">
      <w:pPr>
        <w:pStyle w:val="7"/>
        <w:adjustRightInd w:val="0"/>
        <w:snapToGrid w:val="0"/>
        <w:spacing w:line="420" w:lineRule="exact"/>
        <w:ind w:firstLine="420" w:firstLineChars="200"/>
        <w:rPr>
          <w:rFonts w:hint="eastAsia" w:cs="宋体"/>
          <w:color w:val="auto"/>
          <w:sz w:val="21"/>
          <w:szCs w:val="21"/>
        </w:rPr>
      </w:pPr>
      <w:r>
        <w:rPr>
          <w:rFonts w:hint="eastAsia" w:cs="宋体"/>
          <w:color w:val="auto"/>
          <w:sz w:val="21"/>
          <w:szCs w:val="21"/>
        </w:rPr>
        <w:t>5.2.12其它责任</w:t>
      </w:r>
      <w:r>
        <w:rPr>
          <w:rFonts w:hint="eastAsia" w:cs="宋体"/>
          <w:b/>
          <w:color w:val="auto"/>
          <w:sz w:val="21"/>
          <w:szCs w:val="21"/>
        </w:rPr>
        <w:t>：</w:t>
      </w:r>
      <w:r>
        <w:rPr>
          <w:rFonts w:hint="eastAsia" w:cs="宋体"/>
          <w:b/>
          <w:color w:val="auto"/>
          <w:sz w:val="21"/>
          <w:szCs w:val="21"/>
          <w:u w:val="single"/>
        </w:rPr>
        <w:t xml:space="preserve"> </w:t>
      </w:r>
      <w:r>
        <w:rPr>
          <w:rFonts w:hint="eastAsia" w:cs="宋体"/>
          <w:b/>
          <w:color w:val="auto"/>
          <w:sz w:val="21"/>
          <w:szCs w:val="21"/>
          <w:u w:val="single"/>
          <w:lang w:val="en-US" w:eastAsia="zh-CN"/>
        </w:rPr>
        <w:t xml:space="preserve">    </w:t>
      </w:r>
      <w:r>
        <w:rPr>
          <w:rFonts w:hint="eastAsia" w:cs="宋体"/>
          <w:b/>
          <w:color w:val="auto"/>
          <w:sz w:val="21"/>
          <w:szCs w:val="21"/>
          <w:u w:val="single"/>
        </w:rPr>
        <w:t xml:space="preserve">           </w:t>
      </w:r>
    </w:p>
    <w:p w14:paraId="30CF7E58">
      <w:pPr>
        <w:pStyle w:val="12"/>
        <w:spacing w:line="420" w:lineRule="exact"/>
        <w:rPr>
          <w:rFonts w:hint="eastAsia" w:cs="宋体"/>
          <w:color w:val="auto"/>
        </w:rPr>
      </w:pPr>
      <w:r>
        <w:rPr>
          <w:rFonts w:hint="eastAsia" w:cs="宋体"/>
          <w:color w:val="auto"/>
        </w:rPr>
        <w:t>6.1监理人应履行合同规定的职责。</w:t>
      </w:r>
    </w:p>
    <w:p w14:paraId="12D76274">
      <w:pPr>
        <w:pStyle w:val="12"/>
        <w:spacing w:line="420" w:lineRule="exact"/>
        <w:rPr>
          <w:rFonts w:hint="eastAsia" w:cs="宋体"/>
          <w:color w:val="auto"/>
        </w:rPr>
      </w:pPr>
      <w:r>
        <w:rPr>
          <w:rFonts w:hint="eastAsia" w:cs="宋体"/>
          <w:color w:val="auto"/>
        </w:rPr>
        <w:t>6.2监理人可以行使合同规定的和合同中隐含的权力，若发包人要求监理人在行使某种权力前必须得到发包人批准，则应在合同或补充协议中予以规定，否则监理人行使这种权力应视为已得到发包人的事先批准。</w:t>
      </w:r>
    </w:p>
    <w:p w14:paraId="4E231B15">
      <w:pPr>
        <w:pStyle w:val="12"/>
        <w:spacing w:line="420" w:lineRule="exact"/>
        <w:rPr>
          <w:rFonts w:hint="eastAsia" w:cs="宋体"/>
          <w:color w:val="auto"/>
        </w:rPr>
      </w:pPr>
      <w:r>
        <w:rPr>
          <w:rFonts w:hint="eastAsia" w:cs="宋体"/>
          <w:color w:val="auto"/>
        </w:rPr>
        <w:t>6.3监理人负责工程的进度控制、质量控制、投资控制；负责设计变更审核和合同管理；协调建设各方关系；工程分包、工期调整、设计变更等，监理人在作出决定前，应得到发包人的批准；属重大设计变更的，应按行政审批部门批准的设计变更进行控制。</w:t>
      </w:r>
    </w:p>
    <w:p w14:paraId="2FC0F918">
      <w:pPr>
        <w:pStyle w:val="12"/>
        <w:spacing w:line="420" w:lineRule="exact"/>
        <w:rPr>
          <w:rFonts w:hint="eastAsia" w:cs="宋体"/>
          <w:color w:val="auto"/>
        </w:rPr>
      </w:pPr>
      <w:r>
        <w:rPr>
          <w:rFonts w:hint="eastAsia" w:cs="宋体"/>
          <w:color w:val="auto"/>
        </w:rPr>
        <w:t>6.4总监理工程师是监理人驻工地履行监理职责的全权负责人。总监理工程师应全面负责发包人委托的监理工作。组织施工组织设计审查，签发施工图纸、监理文件，组织工程质量检查评定与分部工程验收、隐蔽工程验收，审签工程进度结算资料。</w:t>
      </w:r>
    </w:p>
    <w:p w14:paraId="1919B75B">
      <w:pPr>
        <w:pStyle w:val="12"/>
        <w:spacing w:line="420" w:lineRule="exact"/>
        <w:rPr>
          <w:rFonts w:hint="eastAsia" w:cs="宋体"/>
          <w:color w:val="auto"/>
        </w:rPr>
      </w:pPr>
      <w:r>
        <w:rPr>
          <w:rFonts w:hint="eastAsia" w:cs="宋体"/>
          <w:color w:val="auto"/>
        </w:rPr>
        <w:t>6.5监理工程师在总监授权范围内开展监理工作。</w:t>
      </w:r>
    </w:p>
    <w:p w14:paraId="4F8C9B76">
      <w:pPr>
        <w:pStyle w:val="12"/>
        <w:spacing w:line="420" w:lineRule="exact"/>
        <w:rPr>
          <w:rFonts w:hint="eastAsia" w:cs="宋体"/>
          <w:color w:val="auto"/>
        </w:rPr>
      </w:pPr>
      <w:r>
        <w:rPr>
          <w:rFonts w:hint="eastAsia" w:cs="宋体"/>
          <w:color w:val="auto"/>
        </w:rPr>
        <w:t>6.6监理人的指示应盖有监理人授权的现场机构公章和总监或其授权监理人员签名。</w:t>
      </w:r>
    </w:p>
    <w:p w14:paraId="2C4ED6F6">
      <w:pPr>
        <w:pStyle w:val="12"/>
        <w:spacing w:line="420" w:lineRule="exact"/>
        <w:ind w:firstLine="3485" w:firstLineChars="1653"/>
        <w:rPr>
          <w:rFonts w:hint="eastAsia" w:cs="宋体"/>
          <w:b/>
          <w:color w:val="auto"/>
        </w:rPr>
      </w:pPr>
    </w:p>
    <w:p w14:paraId="35787887">
      <w:pPr>
        <w:pStyle w:val="12"/>
        <w:spacing w:line="420" w:lineRule="exact"/>
        <w:ind w:firstLine="3485" w:firstLineChars="1653"/>
        <w:rPr>
          <w:rFonts w:hint="eastAsia" w:cs="宋体"/>
          <w:b/>
          <w:color w:val="auto"/>
        </w:rPr>
      </w:pPr>
      <w:r>
        <w:rPr>
          <w:rFonts w:hint="eastAsia" w:cs="宋体"/>
          <w:b/>
          <w:color w:val="auto"/>
        </w:rPr>
        <w:t>监理人的指示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182"/>
        <w:gridCol w:w="6120"/>
      </w:tblGrid>
      <w:tr w14:paraId="551A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68" w:type="dxa"/>
            <w:noWrap w:val="0"/>
            <w:vAlign w:val="center"/>
          </w:tcPr>
          <w:p w14:paraId="3F4DA6E5">
            <w:pPr>
              <w:spacing w:line="420" w:lineRule="exact"/>
              <w:jc w:val="center"/>
              <w:rPr>
                <w:rFonts w:hint="eastAsia" w:ascii="宋体" w:hAnsi="宋体" w:cs="宋体"/>
                <w:color w:val="auto"/>
                <w:szCs w:val="21"/>
              </w:rPr>
            </w:pPr>
            <w:r>
              <w:rPr>
                <w:rFonts w:hint="eastAsia" w:ascii="宋体" w:hAnsi="宋体" w:cs="宋体"/>
                <w:color w:val="auto"/>
                <w:szCs w:val="21"/>
              </w:rPr>
              <w:t>序号</w:t>
            </w:r>
          </w:p>
        </w:tc>
        <w:tc>
          <w:tcPr>
            <w:tcW w:w="2182" w:type="dxa"/>
            <w:noWrap w:val="0"/>
            <w:vAlign w:val="center"/>
          </w:tcPr>
          <w:p w14:paraId="4C4AC187">
            <w:pPr>
              <w:spacing w:line="420" w:lineRule="exact"/>
              <w:jc w:val="center"/>
              <w:rPr>
                <w:rFonts w:hint="eastAsia" w:ascii="宋体" w:hAnsi="宋体" w:cs="宋体"/>
                <w:color w:val="auto"/>
                <w:szCs w:val="21"/>
              </w:rPr>
            </w:pPr>
            <w:r>
              <w:rPr>
                <w:rFonts w:hint="eastAsia" w:ascii="宋体" w:hAnsi="宋体" w:cs="宋体"/>
                <w:color w:val="auto"/>
                <w:szCs w:val="21"/>
              </w:rPr>
              <w:t>监理指示名称</w:t>
            </w:r>
          </w:p>
        </w:tc>
        <w:tc>
          <w:tcPr>
            <w:tcW w:w="6120" w:type="dxa"/>
            <w:noWrap w:val="0"/>
            <w:vAlign w:val="center"/>
          </w:tcPr>
          <w:p w14:paraId="31088EF3">
            <w:pPr>
              <w:spacing w:line="420" w:lineRule="exact"/>
              <w:jc w:val="center"/>
              <w:rPr>
                <w:rFonts w:hint="eastAsia" w:ascii="宋体" w:hAnsi="宋体" w:cs="宋体"/>
                <w:color w:val="auto"/>
                <w:szCs w:val="21"/>
              </w:rPr>
            </w:pPr>
            <w:r>
              <w:rPr>
                <w:rFonts w:hint="eastAsia" w:ascii="宋体" w:hAnsi="宋体" w:cs="宋体"/>
                <w:color w:val="auto"/>
                <w:szCs w:val="21"/>
              </w:rPr>
              <w:t>监理指示主要内容</w:t>
            </w:r>
          </w:p>
        </w:tc>
      </w:tr>
      <w:tr w14:paraId="3654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1068" w:type="dxa"/>
            <w:noWrap w:val="0"/>
            <w:vAlign w:val="center"/>
          </w:tcPr>
          <w:p w14:paraId="4E139BDE">
            <w:pPr>
              <w:spacing w:line="420" w:lineRule="exact"/>
              <w:jc w:val="center"/>
              <w:rPr>
                <w:rFonts w:hint="eastAsia" w:ascii="宋体" w:hAnsi="宋体" w:cs="宋体"/>
                <w:color w:val="auto"/>
                <w:szCs w:val="21"/>
              </w:rPr>
            </w:pPr>
            <w:r>
              <w:rPr>
                <w:rFonts w:hint="eastAsia" w:ascii="宋体" w:hAnsi="宋体" w:cs="宋体"/>
                <w:color w:val="auto"/>
                <w:szCs w:val="21"/>
              </w:rPr>
              <w:t>1</w:t>
            </w:r>
          </w:p>
        </w:tc>
        <w:tc>
          <w:tcPr>
            <w:tcW w:w="2182" w:type="dxa"/>
            <w:noWrap w:val="0"/>
            <w:vAlign w:val="center"/>
          </w:tcPr>
          <w:p w14:paraId="3626C74E">
            <w:pPr>
              <w:spacing w:line="360" w:lineRule="exact"/>
              <w:rPr>
                <w:rFonts w:hint="eastAsia" w:ascii="宋体" w:hAnsi="宋体" w:cs="宋体"/>
                <w:color w:val="auto"/>
                <w:szCs w:val="21"/>
              </w:rPr>
            </w:pPr>
            <w:r>
              <w:rPr>
                <w:rFonts w:hint="eastAsia" w:ascii="宋体" w:hAnsi="宋体" w:cs="宋体"/>
                <w:color w:val="auto"/>
                <w:szCs w:val="21"/>
              </w:rPr>
              <w:t>开工通知</w:t>
            </w:r>
          </w:p>
        </w:tc>
        <w:tc>
          <w:tcPr>
            <w:tcW w:w="6120" w:type="dxa"/>
            <w:noWrap w:val="0"/>
            <w:vAlign w:val="center"/>
          </w:tcPr>
          <w:p w14:paraId="02C5BEA6">
            <w:pPr>
              <w:spacing w:line="360" w:lineRule="exact"/>
              <w:rPr>
                <w:rFonts w:hint="eastAsia" w:ascii="宋体" w:hAnsi="宋体" w:cs="宋体"/>
                <w:color w:val="auto"/>
                <w:szCs w:val="21"/>
              </w:rPr>
            </w:pPr>
            <w:r>
              <w:rPr>
                <w:rFonts w:hint="eastAsia" w:ascii="宋体" w:hAnsi="宋体" w:cs="宋体"/>
                <w:color w:val="auto"/>
                <w:szCs w:val="21"/>
              </w:rPr>
              <w:t>监理人按照有关规定，向承包人发布单位工程、分部（分项）工程、单元工程等开工通知。</w:t>
            </w:r>
          </w:p>
        </w:tc>
      </w:tr>
      <w:tr w14:paraId="42B4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068" w:type="dxa"/>
            <w:noWrap w:val="0"/>
            <w:vAlign w:val="center"/>
          </w:tcPr>
          <w:p w14:paraId="66448C64">
            <w:pPr>
              <w:spacing w:line="420" w:lineRule="exact"/>
              <w:jc w:val="center"/>
              <w:rPr>
                <w:rFonts w:hint="eastAsia" w:ascii="宋体" w:hAnsi="宋体" w:cs="宋体"/>
                <w:color w:val="auto"/>
                <w:szCs w:val="21"/>
              </w:rPr>
            </w:pPr>
            <w:r>
              <w:rPr>
                <w:rFonts w:hint="eastAsia" w:ascii="宋体" w:hAnsi="宋体" w:cs="宋体"/>
                <w:color w:val="auto"/>
                <w:szCs w:val="21"/>
              </w:rPr>
              <w:t>2</w:t>
            </w:r>
          </w:p>
        </w:tc>
        <w:tc>
          <w:tcPr>
            <w:tcW w:w="2182" w:type="dxa"/>
            <w:noWrap w:val="0"/>
            <w:vAlign w:val="center"/>
          </w:tcPr>
          <w:p w14:paraId="3507AA1C">
            <w:pPr>
              <w:spacing w:line="360" w:lineRule="exact"/>
              <w:rPr>
                <w:rFonts w:hint="eastAsia" w:ascii="宋体" w:hAnsi="宋体" w:cs="宋体"/>
                <w:color w:val="auto"/>
                <w:szCs w:val="21"/>
              </w:rPr>
            </w:pPr>
            <w:r>
              <w:rPr>
                <w:rFonts w:hint="eastAsia" w:ascii="宋体" w:hAnsi="宋体" w:cs="宋体"/>
                <w:color w:val="auto"/>
                <w:szCs w:val="21"/>
              </w:rPr>
              <w:t>监理审批文件</w:t>
            </w:r>
          </w:p>
        </w:tc>
        <w:tc>
          <w:tcPr>
            <w:tcW w:w="6120" w:type="dxa"/>
            <w:noWrap w:val="0"/>
            <w:vAlign w:val="center"/>
          </w:tcPr>
          <w:p w14:paraId="4DEC4E73">
            <w:pPr>
              <w:spacing w:line="360" w:lineRule="exact"/>
              <w:rPr>
                <w:rFonts w:hint="eastAsia" w:ascii="宋体" w:hAnsi="宋体" w:cs="宋体"/>
                <w:color w:val="auto"/>
                <w:szCs w:val="21"/>
              </w:rPr>
            </w:pPr>
            <w:r>
              <w:rPr>
                <w:rFonts w:hint="eastAsia" w:ascii="宋体" w:hAnsi="宋体" w:cs="宋体"/>
                <w:color w:val="auto"/>
                <w:szCs w:val="21"/>
              </w:rPr>
              <w:t>施工组织设计审批文件，施工导流及度汛方案审批文件，工程质量评定项目划分审批文件，试验报告及质量标准审批文件，签发施工图纸等。</w:t>
            </w:r>
          </w:p>
        </w:tc>
      </w:tr>
      <w:tr w14:paraId="660A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068" w:type="dxa"/>
            <w:noWrap w:val="0"/>
            <w:vAlign w:val="center"/>
          </w:tcPr>
          <w:p w14:paraId="214BB49D">
            <w:pPr>
              <w:spacing w:line="420" w:lineRule="exact"/>
              <w:jc w:val="center"/>
              <w:rPr>
                <w:rFonts w:hint="eastAsia" w:ascii="宋体" w:hAnsi="宋体" w:cs="宋体"/>
                <w:color w:val="auto"/>
                <w:szCs w:val="21"/>
              </w:rPr>
            </w:pPr>
            <w:r>
              <w:rPr>
                <w:rFonts w:hint="eastAsia" w:ascii="宋体" w:hAnsi="宋体" w:cs="宋体"/>
                <w:color w:val="auto"/>
                <w:szCs w:val="21"/>
              </w:rPr>
              <w:t>3</w:t>
            </w:r>
          </w:p>
        </w:tc>
        <w:tc>
          <w:tcPr>
            <w:tcW w:w="2182" w:type="dxa"/>
            <w:noWrap w:val="0"/>
            <w:vAlign w:val="center"/>
          </w:tcPr>
          <w:p w14:paraId="0FD5B843">
            <w:pPr>
              <w:spacing w:line="360" w:lineRule="exact"/>
              <w:rPr>
                <w:rFonts w:hint="eastAsia" w:ascii="宋体" w:hAnsi="宋体" w:cs="宋体"/>
                <w:color w:val="auto"/>
                <w:szCs w:val="21"/>
              </w:rPr>
            </w:pPr>
            <w:r>
              <w:rPr>
                <w:rFonts w:hint="eastAsia" w:ascii="宋体" w:hAnsi="宋体" w:cs="宋体"/>
                <w:color w:val="auto"/>
                <w:szCs w:val="21"/>
              </w:rPr>
              <w:t>工序及隐蔽工程验收签证</w:t>
            </w:r>
          </w:p>
        </w:tc>
        <w:tc>
          <w:tcPr>
            <w:tcW w:w="6120" w:type="dxa"/>
            <w:noWrap w:val="0"/>
            <w:vAlign w:val="center"/>
          </w:tcPr>
          <w:p w14:paraId="00FAD236">
            <w:pPr>
              <w:spacing w:line="360" w:lineRule="exact"/>
              <w:rPr>
                <w:rFonts w:hint="eastAsia" w:ascii="宋体" w:hAnsi="宋体" w:cs="宋体"/>
                <w:color w:val="auto"/>
                <w:szCs w:val="21"/>
              </w:rPr>
            </w:pPr>
            <w:r>
              <w:rPr>
                <w:rFonts w:hint="eastAsia" w:ascii="宋体" w:hAnsi="宋体" w:cs="宋体"/>
                <w:color w:val="auto"/>
                <w:szCs w:val="21"/>
              </w:rPr>
              <w:t>重要工序及隐蔽工程必须经监理工程师批准后，才能进行下一工序施工。</w:t>
            </w:r>
          </w:p>
        </w:tc>
      </w:tr>
      <w:tr w14:paraId="4960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exact"/>
          <w:jc w:val="center"/>
        </w:trPr>
        <w:tc>
          <w:tcPr>
            <w:tcW w:w="1068" w:type="dxa"/>
            <w:noWrap w:val="0"/>
            <w:vAlign w:val="center"/>
          </w:tcPr>
          <w:p w14:paraId="60E7DD63">
            <w:pPr>
              <w:spacing w:line="420" w:lineRule="exact"/>
              <w:jc w:val="center"/>
              <w:rPr>
                <w:rFonts w:hint="eastAsia" w:ascii="宋体" w:hAnsi="宋体" w:cs="宋体"/>
                <w:color w:val="auto"/>
                <w:szCs w:val="21"/>
              </w:rPr>
            </w:pPr>
            <w:r>
              <w:rPr>
                <w:rFonts w:hint="eastAsia" w:ascii="宋体" w:hAnsi="宋体" w:cs="宋体"/>
                <w:color w:val="auto"/>
                <w:szCs w:val="21"/>
              </w:rPr>
              <w:t>4</w:t>
            </w:r>
          </w:p>
        </w:tc>
        <w:tc>
          <w:tcPr>
            <w:tcW w:w="2182" w:type="dxa"/>
            <w:noWrap w:val="0"/>
            <w:vAlign w:val="center"/>
          </w:tcPr>
          <w:p w14:paraId="2EBC5634">
            <w:pPr>
              <w:spacing w:line="360" w:lineRule="exact"/>
              <w:rPr>
                <w:rFonts w:hint="eastAsia" w:ascii="宋体" w:hAnsi="宋体" w:cs="宋体"/>
                <w:color w:val="auto"/>
                <w:szCs w:val="21"/>
              </w:rPr>
            </w:pPr>
            <w:r>
              <w:rPr>
                <w:rFonts w:hint="eastAsia" w:ascii="宋体" w:hAnsi="宋体" w:cs="宋体"/>
                <w:color w:val="auto"/>
                <w:szCs w:val="21"/>
              </w:rPr>
              <w:t>施工过程质量控制指令</w:t>
            </w:r>
          </w:p>
        </w:tc>
        <w:tc>
          <w:tcPr>
            <w:tcW w:w="6120" w:type="dxa"/>
            <w:noWrap w:val="0"/>
            <w:vAlign w:val="center"/>
          </w:tcPr>
          <w:p w14:paraId="77D2668F">
            <w:pPr>
              <w:spacing w:line="360" w:lineRule="exact"/>
              <w:rPr>
                <w:rFonts w:hint="eastAsia" w:ascii="宋体" w:hAnsi="宋体" w:cs="宋体"/>
                <w:color w:val="auto"/>
                <w:szCs w:val="21"/>
              </w:rPr>
            </w:pPr>
            <w:r>
              <w:rPr>
                <w:rFonts w:hint="eastAsia" w:ascii="宋体" w:hAnsi="宋体" w:cs="宋体"/>
                <w:color w:val="auto"/>
                <w:szCs w:val="21"/>
              </w:rPr>
              <w:t>要求承包人提供试验和检测成果；停止各种违章作业行为；停止不合格的材料、设备、设施的安装与使用；要求对不合格工序进行补工或返工；对造成质量事故或多次严重违规的责任人提出处理意见；质量缺陷或质量事故处理方案审核意见等。在紧急情况下，监理可以做出口头指令，并在48小时内给予书面确认。</w:t>
            </w:r>
          </w:p>
        </w:tc>
      </w:tr>
      <w:tr w14:paraId="3779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1068" w:type="dxa"/>
            <w:noWrap w:val="0"/>
            <w:vAlign w:val="center"/>
          </w:tcPr>
          <w:p w14:paraId="309CBFBD">
            <w:pPr>
              <w:spacing w:line="420" w:lineRule="exact"/>
              <w:jc w:val="center"/>
              <w:rPr>
                <w:rFonts w:hint="eastAsia" w:ascii="宋体" w:hAnsi="宋体" w:cs="宋体"/>
                <w:color w:val="auto"/>
                <w:szCs w:val="21"/>
              </w:rPr>
            </w:pPr>
            <w:r>
              <w:rPr>
                <w:rFonts w:hint="eastAsia" w:ascii="宋体" w:hAnsi="宋体" w:cs="宋体"/>
                <w:color w:val="auto"/>
                <w:szCs w:val="21"/>
              </w:rPr>
              <w:t>5</w:t>
            </w:r>
          </w:p>
        </w:tc>
        <w:tc>
          <w:tcPr>
            <w:tcW w:w="2182" w:type="dxa"/>
            <w:noWrap w:val="0"/>
            <w:vAlign w:val="center"/>
          </w:tcPr>
          <w:p w14:paraId="410B342D">
            <w:pPr>
              <w:spacing w:line="360" w:lineRule="exact"/>
              <w:rPr>
                <w:rFonts w:hint="eastAsia" w:ascii="宋体" w:hAnsi="宋体" w:cs="宋体"/>
                <w:color w:val="auto"/>
                <w:szCs w:val="21"/>
              </w:rPr>
            </w:pPr>
            <w:r>
              <w:rPr>
                <w:rFonts w:hint="eastAsia" w:ascii="宋体" w:hAnsi="宋体" w:cs="宋体"/>
                <w:color w:val="auto"/>
                <w:szCs w:val="21"/>
              </w:rPr>
              <w:t>施工过程进度控制指令</w:t>
            </w:r>
          </w:p>
        </w:tc>
        <w:tc>
          <w:tcPr>
            <w:tcW w:w="6120" w:type="dxa"/>
            <w:noWrap w:val="0"/>
            <w:vAlign w:val="center"/>
          </w:tcPr>
          <w:p w14:paraId="2F43FD96">
            <w:pPr>
              <w:spacing w:line="360" w:lineRule="exact"/>
              <w:rPr>
                <w:rFonts w:hint="eastAsia" w:ascii="宋体" w:hAnsi="宋体" w:cs="宋体"/>
                <w:color w:val="auto"/>
                <w:szCs w:val="21"/>
              </w:rPr>
            </w:pPr>
            <w:r>
              <w:rPr>
                <w:rFonts w:hint="eastAsia" w:ascii="宋体" w:hAnsi="宋体" w:cs="宋体"/>
                <w:color w:val="auto"/>
                <w:szCs w:val="21"/>
              </w:rPr>
              <w:t>要求承包人加快工程建设进度或加速施工的指令，督促承包人做出调整安排、编报赶工措施报告，报监理批准，并督促实施。</w:t>
            </w:r>
          </w:p>
        </w:tc>
      </w:tr>
      <w:tr w14:paraId="1E09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068" w:type="dxa"/>
            <w:noWrap w:val="0"/>
            <w:vAlign w:val="center"/>
          </w:tcPr>
          <w:p w14:paraId="609F9506">
            <w:pPr>
              <w:spacing w:line="420" w:lineRule="exact"/>
              <w:jc w:val="center"/>
              <w:rPr>
                <w:rFonts w:hint="eastAsia" w:ascii="宋体" w:hAnsi="宋体" w:cs="宋体"/>
                <w:color w:val="auto"/>
                <w:szCs w:val="21"/>
              </w:rPr>
            </w:pPr>
            <w:r>
              <w:rPr>
                <w:rFonts w:hint="eastAsia" w:ascii="宋体" w:hAnsi="宋体" w:cs="宋体"/>
                <w:color w:val="auto"/>
                <w:szCs w:val="21"/>
              </w:rPr>
              <w:t>6</w:t>
            </w:r>
          </w:p>
        </w:tc>
        <w:tc>
          <w:tcPr>
            <w:tcW w:w="2182" w:type="dxa"/>
            <w:noWrap w:val="0"/>
            <w:vAlign w:val="center"/>
          </w:tcPr>
          <w:p w14:paraId="1AB79459">
            <w:pPr>
              <w:spacing w:line="360" w:lineRule="exact"/>
              <w:rPr>
                <w:rFonts w:hint="eastAsia" w:ascii="宋体" w:hAnsi="宋体" w:cs="宋体"/>
                <w:color w:val="auto"/>
                <w:szCs w:val="21"/>
              </w:rPr>
            </w:pPr>
            <w:r>
              <w:rPr>
                <w:rFonts w:hint="eastAsia" w:ascii="宋体" w:hAnsi="宋体" w:cs="宋体"/>
                <w:color w:val="auto"/>
                <w:szCs w:val="21"/>
              </w:rPr>
              <w:t>工程造价控制指令</w:t>
            </w:r>
          </w:p>
        </w:tc>
        <w:tc>
          <w:tcPr>
            <w:tcW w:w="6120" w:type="dxa"/>
            <w:noWrap w:val="0"/>
            <w:vAlign w:val="center"/>
          </w:tcPr>
          <w:p w14:paraId="55FAD1FE">
            <w:pPr>
              <w:spacing w:line="360" w:lineRule="exact"/>
              <w:rPr>
                <w:rFonts w:hint="eastAsia" w:ascii="宋体" w:hAnsi="宋体" w:cs="宋体"/>
                <w:color w:val="auto"/>
                <w:szCs w:val="21"/>
              </w:rPr>
            </w:pPr>
            <w:r>
              <w:rPr>
                <w:rFonts w:hint="eastAsia" w:ascii="宋体" w:hAnsi="宋体" w:cs="宋体"/>
                <w:color w:val="auto"/>
                <w:szCs w:val="21"/>
              </w:rPr>
              <w:t>工程量审定表、工程进度结算表、完工结算审签资料等。</w:t>
            </w:r>
          </w:p>
        </w:tc>
      </w:tr>
      <w:tr w14:paraId="0536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068" w:type="dxa"/>
            <w:noWrap w:val="0"/>
            <w:vAlign w:val="center"/>
          </w:tcPr>
          <w:p w14:paraId="57586D1E">
            <w:pPr>
              <w:spacing w:line="420" w:lineRule="exact"/>
              <w:jc w:val="center"/>
              <w:rPr>
                <w:rFonts w:hint="eastAsia" w:ascii="宋体" w:hAnsi="宋体" w:cs="宋体"/>
                <w:color w:val="auto"/>
                <w:szCs w:val="21"/>
              </w:rPr>
            </w:pPr>
            <w:r>
              <w:rPr>
                <w:rFonts w:hint="eastAsia" w:ascii="宋体" w:hAnsi="宋体" w:cs="宋体"/>
                <w:color w:val="auto"/>
                <w:szCs w:val="21"/>
              </w:rPr>
              <w:t>7</w:t>
            </w:r>
          </w:p>
        </w:tc>
        <w:tc>
          <w:tcPr>
            <w:tcW w:w="2182" w:type="dxa"/>
            <w:noWrap w:val="0"/>
            <w:vAlign w:val="center"/>
          </w:tcPr>
          <w:p w14:paraId="15F8B6D1">
            <w:pPr>
              <w:spacing w:line="360" w:lineRule="exact"/>
              <w:rPr>
                <w:rFonts w:hint="eastAsia" w:ascii="宋体" w:hAnsi="宋体" w:cs="宋体"/>
                <w:color w:val="auto"/>
                <w:szCs w:val="21"/>
              </w:rPr>
            </w:pPr>
            <w:r>
              <w:rPr>
                <w:rFonts w:hint="eastAsia" w:ascii="宋体" w:hAnsi="宋体" w:cs="宋体"/>
                <w:color w:val="auto"/>
                <w:szCs w:val="21"/>
              </w:rPr>
              <w:t>现场协调指令</w:t>
            </w:r>
          </w:p>
        </w:tc>
        <w:tc>
          <w:tcPr>
            <w:tcW w:w="6120" w:type="dxa"/>
            <w:noWrap w:val="0"/>
            <w:vAlign w:val="center"/>
          </w:tcPr>
          <w:p w14:paraId="76864733">
            <w:pPr>
              <w:spacing w:line="360" w:lineRule="exact"/>
              <w:rPr>
                <w:rFonts w:hint="eastAsia" w:ascii="宋体" w:hAnsi="宋体" w:cs="宋体"/>
                <w:color w:val="auto"/>
                <w:szCs w:val="21"/>
              </w:rPr>
            </w:pPr>
            <w:r>
              <w:rPr>
                <w:rFonts w:hint="eastAsia" w:ascii="宋体" w:hAnsi="宋体" w:cs="宋体"/>
                <w:color w:val="auto"/>
                <w:szCs w:val="21"/>
              </w:rPr>
              <w:t>工程变更、价格调整、工程停工或缓建、合同终止、违约责任划分，多家承包人交叉作业干扰，现场矛盾协调等指令。</w:t>
            </w:r>
          </w:p>
        </w:tc>
      </w:tr>
      <w:tr w14:paraId="7322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068" w:type="dxa"/>
            <w:noWrap w:val="0"/>
            <w:vAlign w:val="center"/>
          </w:tcPr>
          <w:p w14:paraId="4668C56F">
            <w:pPr>
              <w:spacing w:line="420" w:lineRule="exact"/>
              <w:jc w:val="center"/>
              <w:rPr>
                <w:rFonts w:hint="eastAsia" w:ascii="宋体" w:hAnsi="宋体" w:cs="宋体"/>
                <w:color w:val="auto"/>
                <w:szCs w:val="21"/>
              </w:rPr>
            </w:pPr>
            <w:r>
              <w:rPr>
                <w:rFonts w:hint="eastAsia" w:ascii="宋体" w:hAnsi="宋体" w:cs="宋体"/>
                <w:color w:val="auto"/>
                <w:szCs w:val="21"/>
              </w:rPr>
              <w:t>…</w:t>
            </w:r>
          </w:p>
        </w:tc>
        <w:tc>
          <w:tcPr>
            <w:tcW w:w="2182" w:type="dxa"/>
            <w:noWrap w:val="0"/>
            <w:vAlign w:val="center"/>
          </w:tcPr>
          <w:p w14:paraId="4E7158ED">
            <w:pPr>
              <w:spacing w:line="420" w:lineRule="exact"/>
              <w:rPr>
                <w:rFonts w:hint="eastAsia" w:ascii="宋体" w:hAnsi="宋体" w:cs="宋体"/>
                <w:color w:val="auto"/>
                <w:szCs w:val="21"/>
              </w:rPr>
            </w:pPr>
          </w:p>
        </w:tc>
        <w:tc>
          <w:tcPr>
            <w:tcW w:w="6120" w:type="dxa"/>
            <w:noWrap w:val="0"/>
            <w:vAlign w:val="center"/>
          </w:tcPr>
          <w:p w14:paraId="469945AC">
            <w:pPr>
              <w:spacing w:line="420" w:lineRule="exact"/>
              <w:rPr>
                <w:rFonts w:hint="eastAsia" w:ascii="宋体" w:hAnsi="宋体" w:cs="宋体"/>
                <w:color w:val="auto"/>
                <w:szCs w:val="21"/>
              </w:rPr>
            </w:pPr>
          </w:p>
        </w:tc>
      </w:tr>
    </w:tbl>
    <w:p w14:paraId="1C779157">
      <w:pPr>
        <w:pStyle w:val="12"/>
        <w:spacing w:line="420" w:lineRule="exact"/>
        <w:rPr>
          <w:rFonts w:hint="eastAsia" w:cs="宋体"/>
          <w:color w:val="auto"/>
        </w:rPr>
      </w:pPr>
      <w:r>
        <w:rPr>
          <w:rFonts w:hint="eastAsia" w:cs="宋体"/>
          <w:color w:val="auto"/>
        </w:rPr>
        <w:t>七、质量</w:t>
      </w:r>
    </w:p>
    <w:p w14:paraId="5EB26409">
      <w:pPr>
        <w:pStyle w:val="12"/>
        <w:spacing w:line="420" w:lineRule="exact"/>
        <w:rPr>
          <w:rFonts w:hint="eastAsia" w:cs="宋体"/>
          <w:color w:val="auto"/>
        </w:rPr>
      </w:pPr>
      <w:r>
        <w:rPr>
          <w:rFonts w:hint="eastAsia" w:cs="宋体"/>
          <w:color w:val="auto"/>
        </w:rPr>
        <w:t>7.1承包人应在工地设置专门的质量检查机构，配备专职的质量检查人员，建立完善的质量检查制度。承包人在接到开工通知后</w:t>
      </w:r>
      <w:r>
        <w:rPr>
          <w:rFonts w:hint="eastAsia" w:cs="宋体"/>
          <w:color w:val="auto"/>
          <w:u w:val="single"/>
        </w:rPr>
        <w:t xml:space="preserve"> 14 </w:t>
      </w:r>
      <w:r>
        <w:rPr>
          <w:rFonts w:hint="eastAsia" w:cs="宋体"/>
          <w:color w:val="auto"/>
        </w:rPr>
        <w:t>天内，向监理人提交工程质量检查计划和措施报告报送监理人审批。</w:t>
      </w:r>
    </w:p>
    <w:p w14:paraId="239C7774">
      <w:pPr>
        <w:pStyle w:val="12"/>
        <w:spacing w:line="420" w:lineRule="exact"/>
        <w:rPr>
          <w:rFonts w:hint="eastAsia" w:cs="宋体"/>
          <w:color w:val="auto"/>
          <w:u w:val="single"/>
        </w:rPr>
      </w:pPr>
      <w:r>
        <w:rPr>
          <w:rFonts w:hint="eastAsia" w:cs="宋体"/>
          <w:color w:val="auto"/>
        </w:rPr>
        <w:t>7.2承包人应严格按招</w:t>
      </w:r>
      <w:r>
        <w:rPr>
          <w:rFonts w:hint="eastAsia" w:cs="宋体"/>
          <w:color w:val="auto"/>
          <w:lang w:eastAsia="zh-CN"/>
        </w:rPr>
        <w:t>比选申请文件</w:t>
      </w:r>
      <w:r>
        <w:rPr>
          <w:rFonts w:hint="eastAsia" w:cs="宋体"/>
          <w:color w:val="auto"/>
        </w:rPr>
        <w:t>中《技术条款》的规定和监理人的指示，认真履行质量检查职责,详细作好质量检查记录，编写质量检查月报表，同进度报表合为一个报表。</w:t>
      </w:r>
    </w:p>
    <w:p w14:paraId="3BC2B574">
      <w:pPr>
        <w:pStyle w:val="12"/>
        <w:spacing w:line="420" w:lineRule="exact"/>
        <w:jc w:val="left"/>
        <w:rPr>
          <w:rFonts w:hint="eastAsia" w:cs="宋体"/>
          <w:color w:val="auto"/>
        </w:rPr>
      </w:pPr>
      <w:r>
        <w:rPr>
          <w:rFonts w:hint="eastAsia" w:cs="宋体"/>
          <w:color w:val="auto"/>
        </w:rPr>
        <w:t>7.3监理人有权对全部工程的所有部位及其任何一项工艺、材料和工程设备进行检查和检验，承包人应为监理人的质量检查和检验提供一切方便。监理人的检查和检验不免除承包人按合同规定应负的责任。</w:t>
      </w:r>
      <w:r>
        <w:rPr>
          <w:rFonts w:hint="eastAsia" w:cs="宋体"/>
          <w:color w:val="auto"/>
        </w:rPr>
        <w:br w:type="textWrapping"/>
      </w:r>
      <w:r>
        <w:rPr>
          <w:rFonts w:hint="eastAsia" w:cs="宋体"/>
          <w:color w:val="auto"/>
        </w:rPr>
        <w:t xml:space="preserve">    7.4　承包人负责采购的材料和工程设备，应由承包人会同监理人进行检验和交货验收, 验收时应同时查验材质证明和产品合格证书</w:t>
      </w:r>
      <w:r>
        <w:rPr>
          <w:rFonts w:hint="eastAsia" w:cs="宋体"/>
          <w:color w:val="auto"/>
          <w:lang w:eastAsia="zh-CN"/>
        </w:rPr>
        <w:t>，</w:t>
      </w:r>
      <w:r>
        <w:rPr>
          <w:rFonts w:hint="eastAsia" w:cs="宋体"/>
          <w:color w:val="auto"/>
          <w:highlight w:val="none"/>
          <w:lang w:eastAsia="zh-CN"/>
        </w:rPr>
        <w:t>闸阀及水表</w:t>
      </w:r>
      <w:r>
        <w:rPr>
          <w:rFonts w:hint="eastAsia" w:cs="宋体"/>
          <w:color w:val="auto"/>
          <w:highlight w:val="none"/>
        </w:rPr>
        <w:t>采购应征得发包人和监理的同意</w:t>
      </w:r>
      <w:r>
        <w:rPr>
          <w:rFonts w:hint="eastAsia" w:cs="宋体"/>
          <w:color w:val="auto"/>
          <w:highlight w:val="none"/>
          <w:lang w:eastAsia="zh-CN"/>
        </w:rPr>
        <w:t>。</w:t>
      </w:r>
      <w:r>
        <w:rPr>
          <w:rFonts w:hint="eastAsia" w:cs="宋体"/>
          <w:color w:val="auto"/>
        </w:rPr>
        <w:t>承包人还应按招</w:t>
      </w:r>
      <w:r>
        <w:rPr>
          <w:rFonts w:hint="eastAsia" w:cs="宋体"/>
          <w:color w:val="auto"/>
          <w:lang w:eastAsia="zh-CN"/>
        </w:rPr>
        <w:t>比选申请文件</w:t>
      </w:r>
      <w:r>
        <w:rPr>
          <w:rFonts w:hint="eastAsia" w:cs="宋体"/>
          <w:color w:val="auto"/>
        </w:rPr>
        <w:t>中《技术条款》的规定进行材料的抽样检验和工程设备的检验测试，并将检验结果提交监理人，其所需费用由承包人承担。</w:t>
      </w:r>
      <w:r>
        <w:rPr>
          <w:rFonts w:hint="eastAsia" w:cs="宋体"/>
          <w:color w:val="auto"/>
        </w:rPr>
        <w:br w:type="textWrapping"/>
      </w:r>
      <w:r>
        <w:rPr>
          <w:rFonts w:hint="eastAsia" w:cs="宋体"/>
          <w:color w:val="auto"/>
        </w:rPr>
        <w:t xml:space="preserve">    7.5发包人负责采购的材料和工程设备，应由发包人和承包人在合同规定的交货地点共同进行交货验收，并由发包人正式移交给承包人。在验收时，承包人应按监理人指示进行材料的抽样检验和工程设备的检验测试，并将检验结果提交监理人，其所需费用由承包人承担，若抽检不合格时，由发包人承担。发包人负责采购的工程设备安装后，若发现工程设备存在缺陷时，应由监理人与承包人共同查找原因，如属设备制造不良引起缺陷应由发包人负责；如属承包人运输和保管不慎或安装不良引起的损坏应由承包人负责。</w:t>
      </w:r>
      <w:r>
        <w:rPr>
          <w:rFonts w:hint="eastAsia" w:cs="宋体"/>
          <w:color w:val="auto"/>
        </w:rPr>
        <w:br w:type="textWrapping"/>
      </w:r>
      <w:r>
        <w:rPr>
          <w:rFonts w:hint="eastAsia" w:cs="宋体"/>
          <w:color w:val="auto"/>
        </w:rPr>
        <w:t xml:space="preserve">    7.6承包人应在工地建立自己的试验室，开展施工检测工作，施工检测方案在工程开工前报水利工程质量监督机构审核后实施。施工检测所需费用由承包人承担。</w:t>
      </w:r>
    </w:p>
    <w:p w14:paraId="66AF7753">
      <w:pPr>
        <w:pStyle w:val="12"/>
        <w:spacing w:line="420" w:lineRule="exact"/>
        <w:rPr>
          <w:rFonts w:hint="eastAsia" w:cs="宋体"/>
          <w:color w:val="auto"/>
        </w:rPr>
      </w:pPr>
      <w:r>
        <w:rPr>
          <w:rFonts w:hint="eastAsia" w:cs="宋体"/>
          <w:color w:val="auto"/>
        </w:rPr>
        <w:t>承包人无条件和能力建立现场试验室，承包人应委托有水利工程质量检测资质和资格的检测单位承担现场材料和现场工艺试验等施工检测工作，签订施工检测合同。施工检测所需费用由承包人承担，检测费在工程开工后</w:t>
      </w:r>
      <w:r>
        <w:rPr>
          <w:rFonts w:hint="eastAsia" w:cs="宋体"/>
          <w:color w:val="auto"/>
          <w:u w:val="single"/>
        </w:rPr>
        <w:t xml:space="preserve"> /  </w:t>
      </w:r>
      <w:r>
        <w:rPr>
          <w:rFonts w:hint="eastAsia" w:cs="宋体"/>
          <w:color w:val="auto"/>
        </w:rPr>
        <w:t>个月内，由发包人在支付给承包人的月进度付款中扣除，按检测合同规定支付给检测单位。</w:t>
      </w:r>
    </w:p>
    <w:p w14:paraId="58C8CAE4">
      <w:pPr>
        <w:pStyle w:val="12"/>
        <w:spacing w:line="420" w:lineRule="exact"/>
        <w:rPr>
          <w:rFonts w:hint="eastAsia" w:cs="宋体"/>
          <w:color w:val="auto"/>
        </w:rPr>
      </w:pPr>
      <w:r>
        <w:rPr>
          <w:rFonts w:hint="eastAsia" w:cs="宋体"/>
          <w:color w:val="auto"/>
        </w:rPr>
        <w:t>7.7隐蔽工程和工程的隐蔽部位必须按相关规定经监理人验收合格后，承包人才能进行覆盖。承包人私自将隐蔽部位覆盖，监理人有权指示承包人采用钻孔探测以至揭开进行检验，由此增加的费用和工期延误责任由承包人承担。</w:t>
      </w:r>
    </w:p>
    <w:p w14:paraId="201D4452">
      <w:pPr>
        <w:pStyle w:val="12"/>
        <w:spacing w:line="420" w:lineRule="exact"/>
        <w:rPr>
          <w:rFonts w:hint="eastAsia" w:cs="宋体"/>
          <w:color w:val="auto"/>
        </w:rPr>
      </w:pPr>
      <w:r>
        <w:rPr>
          <w:rFonts w:hint="eastAsia" w:cs="宋体"/>
          <w:color w:val="auto"/>
        </w:rPr>
        <w:t>7.8工程使用的一切材料和工程设备均应满足招</w:t>
      </w:r>
      <w:r>
        <w:rPr>
          <w:rFonts w:hint="eastAsia" w:cs="宋体"/>
          <w:color w:val="auto"/>
          <w:lang w:eastAsia="zh-CN"/>
        </w:rPr>
        <w:t>比选申请文件</w:t>
      </w:r>
      <w:r>
        <w:rPr>
          <w:rFonts w:hint="eastAsia" w:cs="宋体"/>
          <w:color w:val="auto"/>
        </w:rPr>
        <w:t>中《技术条款》和施工图纸规定的品级、质量标准和技术特性。监理人有权禁止使用不合格的材料和工程设备，可以随时发出指示要求承包人立即采取措施进行补救，直到彻底清除工程的不合格部位以及不合格的材料和工程设备，由此增加的费用和工期延误责任由承包人承担。若承包人无故拖延或拒绝执行监理人的上述指示，则发包人有权委托其他承包人执行该项指示，由此增加的费用和利润以及工期延误责任，由承包人承担。</w:t>
      </w:r>
    </w:p>
    <w:p w14:paraId="5D57A6B6">
      <w:pPr>
        <w:pStyle w:val="12"/>
        <w:spacing w:line="420" w:lineRule="exact"/>
        <w:rPr>
          <w:rFonts w:hint="eastAsia" w:cs="宋体"/>
          <w:color w:val="auto"/>
        </w:rPr>
      </w:pPr>
      <w:r>
        <w:rPr>
          <w:rFonts w:hint="eastAsia" w:cs="宋体"/>
          <w:color w:val="auto"/>
        </w:rPr>
        <w:t>7.9承包人对施工质量负责。工程施工质量必须达到合格标准，对施工质量缺陷或施工质量事故，承包人应无条件地按监理人的指示采取有效措施进行整改，直至施工质量达到合格为止，由此产生的费用全部由承包人承担。</w:t>
      </w:r>
    </w:p>
    <w:p w14:paraId="0CA52FB2">
      <w:pPr>
        <w:spacing w:line="380" w:lineRule="exact"/>
        <w:rPr>
          <w:rFonts w:hint="eastAsia" w:ascii="宋体" w:hAnsi="宋体" w:cs="宋体"/>
          <w:color w:val="auto"/>
          <w:szCs w:val="21"/>
        </w:rPr>
      </w:pPr>
      <w:r>
        <w:rPr>
          <w:rFonts w:hint="eastAsia" w:ascii="宋体" w:hAnsi="宋体" w:cs="宋体"/>
          <w:color w:val="auto"/>
          <w:szCs w:val="21"/>
        </w:rPr>
        <w:t xml:space="preserve">    注： 双方根据《建设工程质量管理条例》及有关规定，约定本工程的质量保修期如下：</w:t>
      </w:r>
    </w:p>
    <w:p w14:paraId="704EC6FC">
      <w:pPr>
        <w:spacing w:line="360" w:lineRule="auto"/>
        <w:rPr>
          <w:rFonts w:hint="eastAsia" w:ascii="宋体" w:hAnsi="宋体" w:cs="宋体"/>
          <w:color w:val="auto"/>
          <w:szCs w:val="21"/>
        </w:rPr>
      </w:pPr>
      <w:r>
        <w:rPr>
          <w:rFonts w:hint="eastAsia" w:ascii="宋体" w:hAnsi="宋体" w:cs="宋体"/>
          <w:color w:val="auto"/>
          <w:szCs w:val="21"/>
        </w:rPr>
        <w:t xml:space="preserve">    质量保修期从工程竣工验收之日算起。</w:t>
      </w:r>
    </w:p>
    <w:p w14:paraId="0FFB8514">
      <w:pPr>
        <w:pStyle w:val="12"/>
        <w:spacing w:line="420" w:lineRule="exact"/>
        <w:rPr>
          <w:rFonts w:hint="eastAsia" w:cs="宋体"/>
          <w:color w:val="auto"/>
        </w:rPr>
      </w:pPr>
      <w:r>
        <w:rPr>
          <w:rFonts w:hint="eastAsia" w:cs="宋体"/>
          <w:color w:val="auto"/>
        </w:rPr>
        <w:t>八、安全</w:t>
      </w:r>
    </w:p>
    <w:p w14:paraId="45F3FAFC">
      <w:pPr>
        <w:pStyle w:val="12"/>
        <w:spacing w:line="420" w:lineRule="exact"/>
        <w:rPr>
          <w:rFonts w:hint="eastAsia" w:cs="宋体"/>
          <w:color w:val="auto"/>
        </w:rPr>
      </w:pPr>
      <w:r>
        <w:rPr>
          <w:rFonts w:hint="eastAsia" w:cs="宋体"/>
          <w:color w:val="auto"/>
        </w:rPr>
        <w:t>8.1发包人应负责与当地公安部门协商，建立现场治安管理机构，统一管理全工地的治安保卫事宜，负责履行本工程的治安保卫职责。</w:t>
      </w:r>
    </w:p>
    <w:p w14:paraId="13028C7D">
      <w:pPr>
        <w:pStyle w:val="12"/>
        <w:spacing w:line="420" w:lineRule="exact"/>
        <w:rPr>
          <w:rFonts w:hint="eastAsia" w:cs="宋体"/>
          <w:color w:val="auto"/>
        </w:rPr>
      </w:pPr>
      <w:r>
        <w:rPr>
          <w:rFonts w:hint="eastAsia" w:cs="宋体"/>
          <w:color w:val="auto"/>
        </w:rPr>
        <w:t xml:space="preserve">8.2发包人应按《水利工程建设安全生产管理规定》（水利部令第26号），认真履行本工程的安全管理职责，负责统一管理本工程的施工作业安全以及消防、防汛和抗灾等工作，组织编制保证安全生产的措施方案和抢险预案，与承包人等参建各方签订安全管理目标责任书，在工程开工15日内报有管辖权的水行政主管部门备案。 </w:t>
      </w:r>
    </w:p>
    <w:p w14:paraId="0EED6D3A">
      <w:pPr>
        <w:pStyle w:val="8"/>
        <w:adjustRightInd w:val="0"/>
        <w:snapToGrid w:val="0"/>
        <w:spacing w:before="0" w:beforeAutospacing="0" w:after="0" w:afterAutospacing="0" w:line="420" w:lineRule="exact"/>
        <w:ind w:firstLine="464" w:firstLineChars="221"/>
        <w:rPr>
          <w:rFonts w:hint="eastAsia"/>
          <w:color w:val="auto"/>
          <w:kern w:val="2"/>
          <w:sz w:val="21"/>
          <w:szCs w:val="21"/>
        </w:rPr>
      </w:pPr>
      <w:r>
        <w:rPr>
          <w:rFonts w:hint="eastAsia"/>
          <w:color w:val="auto"/>
          <w:kern w:val="2"/>
          <w:sz w:val="21"/>
          <w:szCs w:val="21"/>
        </w:rPr>
        <w:t>8.3监理人应按有关法律、法规和规章及本合同的有关规定，检查、监督施工安全工作的实施，审查施工组织设计中的安全技术措施或专项施工方案是否符合工程建设强制性标准，对本工程建设安全生产承担监理责任。</w:t>
      </w:r>
    </w:p>
    <w:p w14:paraId="74C3036C">
      <w:pPr>
        <w:pStyle w:val="12"/>
        <w:spacing w:line="420" w:lineRule="exact"/>
        <w:rPr>
          <w:rFonts w:hint="eastAsia" w:cs="宋体"/>
          <w:color w:val="auto"/>
        </w:rPr>
      </w:pPr>
      <w:r>
        <w:rPr>
          <w:rFonts w:hint="eastAsia" w:cs="宋体"/>
          <w:color w:val="auto"/>
        </w:rPr>
        <w:t>8.4承包人对本工程的安全施工负责。承包人应认真采取施工安全措施，确保工程和由其管辖的人员、材料、设施和设备的安全，防止工地附近建筑物和居民的生命财产遭受损害。</w:t>
      </w:r>
    </w:p>
    <w:p w14:paraId="4FBC2C7F">
      <w:pPr>
        <w:pStyle w:val="12"/>
        <w:spacing w:line="420" w:lineRule="exact"/>
        <w:rPr>
          <w:rFonts w:hint="eastAsia" w:cs="宋体"/>
          <w:color w:val="auto"/>
        </w:rPr>
      </w:pPr>
      <w:r>
        <w:rPr>
          <w:rFonts w:hint="eastAsia" w:cs="宋体"/>
          <w:color w:val="auto"/>
        </w:rPr>
        <w:t>8.5承包人必须依法取得安全生产许可证（安全生产许可证编号为</w:t>
      </w:r>
      <w:r>
        <w:rPr>
          <w:rFonts w:hint="eastAsia" w:cs="宋体"/>
          <w:color w:val="auto"/>
          <w:u w:val="single"/>
        </w:rPr>
        <w:t xml:space="preserve">             ）</w:t>
      </w:r>
      <w:r>
        <w:rPr>
          <w:rFonts w:hint="eastAsia" w:cs="宋体"/>
          <w:color w:val="auto"/>
        </w:rPr>
        <w:t>，并按要求设置安全管理机构，配备专职安全人员</w:t>
      </w:r>
      <w:r>
        <w:rPr>
          <w:rFonts w:hint="eastAsia" w:cs="宋体"/>
          <w:color w:val="auto"/>
          <w:u w:val="single"/>
        </w:rPr>
        <w:t xml:space="preserve"> 1 </w:t>
      </w:r>
      <w:r>
        <w:rPr>
          <w:rFonts w:hint="eastAsia" w:cs="宋体"/>
          <w:color w:val="auto"/>
        </w:rPr>
        <w:t>名。</w:t>
      </w:r>
    </w:p>
    <w:p w14:paraId="59F4C761">
      <w:pPr>
        <w:adjustRightInd w:val="0"/>
        <w:snapToGrid w:val="0"/>
        <w:spacing w:line="400" w:lineRule="exact"/>
        <w:ind w:firstLine="420" w:firstLineChars="200"/>
        <w:rPr>
          <w:rFonts w:ascii="宋体"/>
          <w:b/>
          <w:bCs/>
          <w:color w:val="auto"/>
          <w:u w:val="single"/>
        </w:rPr>
      </w:pPr>
      <w:r>
        <w:rPr>
          <w:rFonts w:ascii="宋体" w:hAnsi="宋体" w:cs="宋体"/>
          <w:color w:val="auto"/>
        </w:rPr>
        <w:t>8.6</w:t>
      </w:r>
      <w:r>
        <w:rPr>
          <w:rFonts w:hint="eastAsia" w:ascii="宋体" w:hAnsi="宋体" w:cs="宋体"/>
          <w:color w:val="auto"/>
        </w:rPr>
        <w:t>工程开工前，承包人必须制定安全措施实施方案及安全生产费用的使用计划，报监理人审核，报发包人批准。承包人应当建立安全生产费用使用台账，并在财务账上专项列支，专款专用，不得挪作他用。承包人凭有效票据经监理人审核、发包人审批同意后，方能报账。实际安全生产费用超过中标价格中的安全文明生产费的部分，由施工单位自行承担。</w:t>
      </w:r>
    </w:p>
    <w:p w14:paraId="3502288F">
      <w:pPr>
        <w:adjustRightInd w:val="0"/>
        <w:snapToGrid w:val="0"/>
        <w:spacing w:line="420" w:lineRule="exact"/>
        <w:rPr>
          <w:rFonts w:hint="eastAsia" w:ascii="宋体" w:hAnsi="宋体" w:cs="宋体"/>
          <w:color w:val="auto"/>
          <w:szCs w:val="21"/>
          <w:u w:val="single"/>
        </w:rPr>
      </w:pPr>
      <w:r>
        <w:rPr>
          <w:rFonts w:hint="eastAsia" w:ascii="宋体" w:hAnsi="宋体" w:cs="宋体"/>
          <w:color w:val="auto"/>
          <w:szCs w:val="21"/>
        </w:rPr>
        <w:t xml:space="preserve">    8.7对本工程发生的重大、特大及特别重大安全事故，发包人和承包人应按《重庆市水利行业重大特大及特别重大安全事故现场处置程序（试行）》的相关规定进行处置。</w:t>
      </w:r>
    </w:p>
    <w:p w14:paraId="123E4EA2">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8.8发包人和承包人应为执行本合同所各自雇用的全部人员承担工伤事故责任，并按各自的责任进行赔偿。</w:t>
      </w:r>
    </w:p>
    <w:p w14:paraId="13D43691">
      <w:pPr>
        <w:pStyle w:val="12"/>
        <w:spacing w:line="420" w:lineRule="exact"/>
        <w:rPr>
          <w:rFonts w:hint="eastAsia" w:cs="宋体"/>
          <w:color w:val="auto"/>
        </w:rPr>
      </w:pPr>
      <w:r>
        <w:rPr>
          <w:rFonts w:hint="eastAsia" w:cs="宋体"/>
          <w:color w:val="auto"/>
        </w:rPr>
        <w:t>九、工程计量与结算</w:t>
      </w:r>
    </w:p>
    <w:p w14:paraId="7CF85638">
      <w:pPr>
        <w:pStyle w:val="12"/>
        <w:spacing w:line="420" w:lineRule="exact"/>
        <w:rPr>
          <w:rFonts w:hint="eastAsia" w:cs="宋体"/>
          <w:color w:val="auto"/>
        </w:rPr>
      </w:pPr>
      <w:r>
        <w:rPr>
          <w:rFonts w:hint="eastAsia" w:cs="宋体"/>
          <w:color w:val="auto"/>
        </w:rPr>
        <w:t>9.1计量</w:t>
      </w:r>
    </w:p>
    <w:p w14:paraId="6FA3F3D2">
      <w:pPr>
        <w:pStyle w:val="12"/>
        <w:spacing w:line="420" w:lineRule="exact"/>
        <w:rPr>
          <w:rFonts w:hint="eastAsia" w:cs="宋体"/>
          <w:color w:val="auto"/>
        </w:rPr>
      </w:pPr>
      <w:r>
        <w:rPr>
          <w:rFonts w:hint="eastAsia" w:cs="宋体"/>
          <w:color w:val="auto"/>
        </w:rPr>
        <w:t>9.1.1本合同的计量单位，均采用国家法定的计量单位。</w:t>
      </w:r>
    </w:p>
    <w:p w14:paraId="78989E03">
      <w:pPr>
        <w:pStyle w:val="12"/>
        <w:spacing w:line="420" w:lineRule="exact"/>
        <w:rPr>
          <w:rFonts w:hint="eastAsia" w:cs="宋体"/>
          <w:color w:val="auto"/>
        </w:rPr>
      </w:pPr>
      <w:r>
        <w:rPr>
          <w:rFonts w:hint="eastAsia" w:cs="宋体"/>
          <w:color w:val="auto"/>
        </w:rPr>
        <w:t>9.1.2计量方法应按本合同招</w:t>
      </w:r>
      <w:r>
        <w:rPr>
          <w:rFonts w:hint="eastAsia" w:cs="宋体"/>
          <w:color w:val="auto"/>
          <w:lang w:eastAsia="zh-CN"/>
        </w:rPr>
        <w:t>比选申请文件</w:t>
      </w:r>
      <w:r>
        <w:rPr>
          <w:rFonts w:hint="eastAsia" w:cs="宋体"/>
          <w:color w:val="auto"/>
        </w:rPr>
        <w:t>中《技术条款》的有关规定执行。</w:t>
      </w:r>
    </w:p>
    <w:p w14:paraId="2136FFC7">
      <w:pPr>
        <w:pStyle w:val="12"/>
        <w:spacing w:line="420" w:lineRule="exact"/>
        <w:rPr>
          <w:rFonts w:hint="eastAsia" w:cs="宋体"/>
          <w:color w:val="auto"/>
        </w:rPr>
      </w:pPr>
      <w:r>
        <w:rPr>
          <w:rFonts w:hint="eastAsia" w:cs="宋体"/>
          <w:color w:val="auto"/>
        </w:rPr>
        <w:t>9.1.3本合同《工程量清单》中所列的工程量是合同的估算工程量，结算的工程量应是承包人实际完成的并按有关计量规定计量的工程量。（若无变更，本合同《工程量清单》中所列的工程量为既为结算工程量，工程量增减以设计变更、补充合同、协议等有效文件为准）</w:t>
      </w:r>
    </w:p>
    <w:p w14:paraId="1FD7EDCB">
      <w:pPr>
        <w:pStyle w:val="12"/>
        <w:spacing w:line="420" w:lineRule="exact"/>
        <w:rPr>
          <w:rFonts w:hint="eastAsia" w:cs="宋体"/>
          <w:color w:val="auto"/>
        </w:rPr>
      </w:pPr>
      <w:r>
        <w:rPr>
          <w:rFonts w:hint="eastAsia" w:cs="宋体"/>
          <w:color w:val="auto"/>
        </w:rPr>
        <w:t>9.1.4增减工程量的计量必须经发包人、承包人、监理人三方代表签字认可。</w:t>
      </w:r>
    </w:p>
    <w:p w14:paraId="4DDB2307">
      <w:pPr>
        <w:pStyle w:val="12"/>
        <w:spacing w:line="420" w:lineRule="exact"/>
        <w:ind w:left="426" w:leftChars="153" w:hanging="105" w:hangingChars="50"/>
        <w:jc w:val="left"/>
        <w:rPr>
          <w:rFonts w:hint="eastAsia" w:cs="宋体"/>
          <w:color w:val="auto"/>
        </w:rPr>
      </w:pPr>
      <w:r>
        <w:rPr>
          <w:rFonts w:hint="eastAsia" w:cs="宋体"/>
          <w:color w:val="auto"/>
        </w:rPr>
        <w:t xml:space="preserve"> 9.2 支付</w:t>
      </w:r>
      <w:r>
        <w:rPr>
          <w:rFonts w:hint="eastAsia" w:cs="宋体"/>
          <w:color w:val="auto"/>
        </w:rPr>
        <w:br w:type="textWrapping"/>
      </w:r>
      <w:r>
        <w:rPr>
          <w:rFonts w:hint="eastAsia" w:cs="宋体"/>
          <w:color w:val="auto"/>
        </w:rPr>
        <w:t>9.2.1工程预付款</w:t>
      </w:r>
    </w:p>
    <w:p w14:paraId="5901414D">
      <w:pPr>
        <w:pStyle w:val="12"/>
        <w:spacing w:line="420" w:lineRule="exact"/>
        <w:ind w:left="504" w:leftChars="240" w:firstLine="0" w:firstLineChars="0"/>
        <w:rPr>
          <w:rFonts w:hint="eastAsia" w:cs="宋体"/>
          <w:color w:val="auto"/>
        </w:rPr>
      </w:pPr>
      <w:r>
        <w:rPr>
          <w:rFonts w:hint="eastAsia" w:cs="宋体"/>
          <w:color w:val="auto"/>
        </w:rPr>
        <w:t>无工程预付款。</w:t>
      </w:r>
    </w:p>
    <w:p w14:paraId="5D1A1937">
      <w:pPr>
        <w:pStyle w:val="12"/>
        <w:spacing w:line="420" w:lineRule="exact"/>
        <w:ind w:firstLine="476" w:firstLineChars="227"/>
        <w:rPr>
          <w:rFonts w:hint="eastAsia" w:cs="宋体"/>
          <w:color w:val="auto"/>
        </w:rPr>
      </w:pPr>
      <w:r>
        <w:rPr>
          <w:rFonts w:hint="eastAsia" w:cs="宋体"/>
          <w:color w:val="auto"/>
        </w:rPr>
        <w:t>9.2.2工程材料预付款</w:t>
      </w:r>
    </w:p>
    <w:p w14:paraId="1C1287C2">
      <w:pPr>
        <w:pStyle w:val="12"/>
        <w:spacing w:line="420" w:lineRule="exact"/>
        <w:ind w:left="504" w:leftChars="240" w:firstLine="0" w:firstLineChars="0"/>
        <w:rPr>
          <w:rFonts w:hint="eastAsia" w:cs="宋体"/>
          <w:color w:val="auto"/>
        </w:rPr>
      </w:pPr>
      <w:r>
        <w:rPr>
          <w:rFonts w:hint="eastAsia" w:cs="宋体"/>
          <w:color w:val="auto"/>
        </w:rPr>
        <w:t>无工程材料预付款。</w:t>
      </w:r>
    </w:p>
    <w:p w14:paraId="6B936EBA">
      <w:pPr>
        <w:pStyle w:val="12"/>
        <w:spacing w:line="420" w:lineRule="exact"/>
        <w:ind w:firstLine="476" w:firstLineChars="227"/>
        <w:rPr>
          <w:rFonts w:hint="eastAsia" w:cs="宋体"/>
          <w:color w:val="auto"/>
        </w:rPr>
      </w:pPr>
      <w:r>
        <w:rPr>
          <w:rFonts w:hint="eastAsia" w:cs="宋体"/>
          <w:color w:val="auto"/>
        </w:rPr>
        <w:t>9.2.3工程进度付款</w:t>
      </w:r>
    </w:p>
    <w:p w14:paraId="0081D354">
      <w:pPr>
        <w:pStyle w:val="12"/>
        <w:spacing w:line="420" w:lineRule="exact"/>
        <w:rPr>
          <w:rFonts w:hint="eastAsia" w:cs="宋体"/>
          <w:color w:val="auto"/>
          <w:kern w:val="0"/>
          <w:highlight w:val="none"/>
        </w:rPr>
      </w:pPr>
      <w:r>
        <w:rPr>
          <w:rFonts w:hint="eastAsia" w:cs="宋体"/>
          <w:color w:val="auto"/>
          <w:kern w:val="0"/>
          <w:highlight w:val="none"/>
        </w:rPr>
        <w:t>当完成工程总进度的50%时支付合同总价的40%；工程完工验收合格时支付至合同总价的85%；在工程结算审计后一个月内，支付至结算审计金额的97%，留3%的质保金。质保期一年，质保期满时一次性无息支付给施工单位。</w:t>
      </w:r>
    </w:p>
    <w:p w14:paraId="3D88E425">
      <w:pPr>
        <w:pStyle w:val="12"/>
        <w:spacing w:line="420" w:lineRule="exact"/>
        <w:rPr>
          <w:rFonts w:hint="eastAsia" w:cs="宋体"/>
          <w:highlight w:val="none"/>
        </w:rPr>
      </w:pPr>
      <w:r>
        <w:rPr>
          <w:rFonts w:hint="eastAsia" w:cs="宋体"/>
          <w:highlight w:val="none"/>
        </w:rPr>
        <w:t>9.2.4保留金</w:t>
      </w:r>
    </w:p>
    <w:p w14:paraId="66A5BFB4">
      <w:pPr>
        <w:pStyle w:val="12"/>
        <w:spacing w:line="420" w:lineRule="exact"/>
        <w:rPr>
          <w:rFonts w:hint="eastAsia" w:cs="宋体"/>
          <w:color w:val="auto"/>
          <w:kern w:val="0"/>
          <w:highlight w:val="none"/>
        </w:rPr>
      </w:pPr>
      <w:r>
        <w:rPr>
          <w:rFonts w:hint="eastAsia" w:cs="宋体"/>
          <w:highlight w:val="none"/>
        </w:rPr>
        <w:t>该工程质量保修金按照工程竣工结算价的</w:t>
      </w:r>
      <w:r>
        <w:rPr>
          <w:rFonts w:hint="eastAsia" w:cs="宋体"/>
          <w:highlight w:val="none"/>
          <w:lang w:val="en-US" w:eastAsia="zh-CN"/>
        </w:rPr>
        <w:t>3</w:t>
      </w:r>
      <w:r>
        <w:rPr>
          <w:rFonts w:hint="eastAsia" w:cs="宋体"/>
          <w:highlight w:val="none"/>
        </w:rPr>
        <w:t>%计留。</w:t>
      </w:r>
      <w:r>
        <w:rPr>
          <w:rFonts w:hint="eastAsia" w:cs="宋体"/>
          <w:kern w:val="0"/>
          <w:highlight w:val="none"/>
        </w:rPr>
        <w:t>质保期1年，满1年时，若无质量问题将质保金一次性支付给施工单位。均不计息。</w:t>
      </w:r>
    </w:p>
    <w:p w14:paraId="112C8E5F">
      <w:pPr>
        <w:pStyle w:val="12"/>
        <w:spacing w:line="420" w:lineRule="exact"/>
        <w:ind w:firstLineChars="199"/>
        <w:rPr>
          <w:rFonts w:hint="eastAsia" w:cs="宋体"/>
          <w:b/>
          <w:bCs w:val="0"/>
          <w:color w:val="auto"/>
          <w:highlight w:val="none"/>
        </w:rPr>
      </w:pPr>
      <w:r>
        <w:rPr>
          <w:rFonts w:hint="eastAsia" w:cs="宋体"/>
          <w:b/>
          <w:bCs w:val="0"/>
          <w:color w:val="auto"/>
          <w:highlight w:val="none"/>
        </w:rPr>
        <w:t>9.2.5完工结算</w:t>
      </w:r>
    </w:p>
    <w:p w14:paraId="7FC0502D">
      <w:pPr>
        <w:pStyle w:val="12"/>
        <w:spacing w:line="420" w:lineRule="exact"/>
        <w:rPr>
          <w:rFonts w:hint="eastAsia" w:cs="宋体"/>
          <w:bCs w:val="0"/>
          <w:color w:val="auto"/>
        </w:rPr>
      </w:pPr>
      <w:r>
        <w:rPr>
          <w:rFonts w:hint="eastAsia" w:cs="宋体"/>
          <w:color w:val="auto"/>
          <w:highlight w:val="none"/>
        </w:rPr>
        <w:t>在本合同工程移交证书颁发后的28天内，</w:t>
      </w:r>
      <w:r>
        <w:rPr>
          <w:rFonts w:hint="eastAsia" w:cs="宋体"/>
          <w:color w:val="auto"/>
        </w:rPr>
        <w:t>承包人应按监理人批准的格式提交一份完工付款申请单（</w:t>
      </w:r>
      <w:r>
        <w:rPr>
          <w:rFonts w:hint="eastAsia" w:cs="宋体"/>
          <w:b/>
          <w:color w:val="auto"/>
        </w:rPr>
        <w:t>一式五份</w:t>
      </w:r>
      <w:r>
        <w:rPr>
          <w:rFonts w:hint="eastAsia" w:cs="宋体"/>
          <w:color w:val="auto"/>
        </w:rPr>
        <w:t>），并按要求附详细证明文件，监理人应在28天内完成复核，并出具完工付款证书报送发包人审批。发包人应在收到上述完工付款证书后的60天内完成审批并支付给承包人，若发包人不按期支付，则应支付逾期付款违约金给承包人，并支付拖欠工程款的利息（利息不超过银行同期贷款利率）。</w:t>
      </w:r>
    </w:p>
    <w:p w14:paraId="116FA785">
      <w:pPr>
        <w:pStyle w:val="12"/>
        <w:spacing w:line="420" w:lineRule="exact"/>
        <w:ind w:firstLine="476" w:firstLineChars="227"/>
        <w:rPr>
          <w:rFonts w:hint="eastAsia" w:cs="宋体"/>
          <w:color w:val="auto"/>
        </w:rPr>
      </w:pPr>
      <w:r>
        <w:rPr>
          <w:rFonts w:hint="eastAsia" w:cs="宋体"/>
          <w:color w:val="auto"/>
        </w:rPr>
        <w:t>9.2.6最终结清</w:t>
      </w:r>
    </w:p>
    <w:p w14:paraId="51974FA6">
      <w:pPr>
        <w:pStyle w:val="12"/>
        <w:spacing w:line="420" w:lineRule="exact"/>
        <w:ind w:firstLine="476" w:firstLineChars="227"/>
        <w:rPr>
          <w:rFonts w:hint="eastAsia" w:cs="宋体"/>
          <w:color w:val="auto"/>
        </w:rPr>
      </w:pPr>
      <w:r>
        <w:rPr>
          <w:rFonts w:hint="eastAsia" w:cs="宋体"/>
          <w:color w:val="auto"/>
        </w:rPr>
        <w:t>承包人在收到按规定颁发的保修责任终止证书后的28天内，按监理人批准的格式向监理人提交一份最终付款申请单（</w:t>
      </w:r>
      <w:r>
        <w:rPr>
          <w:rFonts w:hint="eastAsia" w:cs="宋体"/>
          <w:b/>
          <w:color w:val="auto"/>
        </w:rPr>
        <w:t>一式5份</w:t>
      </w:r>
      <w:r>
        <w:rPr>
          <w:rFonts w:hint="eastAsia" w:cs="宋体"/>
          <w:color w:val="auto"/>
        </w:rPr>
        <w:t>）和结清单，监理人应在14天内完成复核，出具一份最终付款证书报发包人审批，发包人审查监理人提交的最终付款证书后，若确认还应向承包人付款，则应在收到该证书后的42天支付给承包人。若确认承包人应向发包人付款，则发包人应通知承包人，承包人应在收到通知后的42天内付还发包人。</w:t>
      </w:r>
    </w:p>
    <w:p w14:paraId="04362731">
      <w:pPr>
        <w:pStyle w:val="12"/>
        <w:spacing w:line="420" w:lineRule="exact"/>
        <w:ind w:firstLine="476" w:firstLineChars="227"/>
        <w:rPr>
          <w:rFonts w:hint="eastAsia" w:cs="宋体"/>
          <w:color w:val="auto"/>
          <w:u w:val="single"/>
        </w:rPr>
      </w:pPr>
      <w:r>
        <w:rPr>
          <w:rFonts w:hint="eastAsia" w:cs="宋体"/>
          <w:color w:val="auto"/>
        </w:rPr>
        <w:t>9.2.7发包人或承包人若未按期付款，均应支付逾期违约金。逾期付款违约金计算标准为：</w:t>
      </w:r>
      <w:r>
        <w:rPr>
          <w:rFonts w:hint="eastAsia" w:cs="宋体"/>
          <w:color w:val="auto"/>
          <w:u w:val="single"/>
        </w:rPr>
        <w:t xml:space="preserve">   /  </w:t>
      </w:r>
      <w:r>
        <w:rPr>
          <w:rFonts w:hint="eastAsia" w:cs="宋体"/>
          <w:color w:val="auto"/>
        </w:rPr>
        <w:t>。</w:t>
      </w:r>
    </w:p>
    <w:p w14:paraId="4EF4FEEC">
      <w:pPr>
        <w:pStyle w:val="12"/>
        <w:spacing w:line="420" w:lineRule="exact"/>
        <w:ind w:firstLine="476" w:firstLineChars="227"/>
        <w:rPr>
          <w:rFonts w:hint="eastAsia" w:cs="宋体"/>
          <w:color w:val="auto"/>
        </w:rPr>
      </w:pPr>
      <w:r>
        <w:rPr>
          <w:rFonts w:hint="eastAsia" w:cs="宋体"/>
          <w:color w:val="auto"/>
        </w:rPr>
        <w:t>9.2.8价格调整</w:t>
      </w:r>
    </w:p>
    <w:p w14:paraId="0384E780">
      <w:pPr>
        <w:pStyle w:val="12"/>
        <w:spacing w:line="420" w:lineRule="exact"/>
        <w:rPr>
          <w:rFonts w:hint="eastAsia" w:cs="宋体"/>
          <w:color w:val="auto"/>
        </w:rPr>
      </w:pPr>
      <w:r>
        <w:rPr>
          <w:rFonts w:hint="eastAsia" w:cs="宋体"/>
          <w:color w:val="auto"/>
        </w:rPr>
        <w:t>（1）价格调整的差额计算</w:t>
      </w:r>
    </w:p>
    <w:p w14:paraId="082576D4">
      <w:pPr>
        <w:pStyle w:val="12"/>
        <w:spacing w:line="420" w:lineRule="exact"/>
        <w:rPr>
          <w:rFonts w:hint="eastAsia" w:ascii="宋体" w:hAnsi="宋体" w:cs="宋体"/>
          <w:b/>
          <w:color w:val="auto"/>
          <w:kern w:val="0"/>
          <w:szCs w:val="21"/>
          <w:highlight w:val="yellow"/>
        </w:rPr>
      </w:pPr>
      <w:r>
        <w:rPr>
          <w:rFonts w:hint="eastAsia" w:cs="宋体"/>
          <w:color w:val="auto"/>
        </w:rPr>
        <w:t>对因人工、材料和设备等物价波动影响合同价格时，按下面两种方法中的第</w:t>
      </w:r>
      <w:r>
        <w:rPr>
          <w:rFonts w:hint="eastAsia" w:cs="宋体"/>
          <w:color w:val="auto"/>
          <w:u w:val="single"/>
        </w:rPr>
        <w:t xml:space="preserve"> 一 </w:t>
      </w:r>
      <w:r>
        <w:rPr>
          <w:rFonts w:hint="eastAsia" w:cs="宋体"/>
          <w:color w:val="auto"/>
        </w:rPr>
        <w:t>种方法计算价格调整的差额，调整合同价格。</w:t>
      </w:r>
    </w:p>
    <w:p w14:paraId="65E8E0A2">
      <w:pPr>
        <w:spacing w:before="156" w:beforeLines="50" w:after="156" w:afterLines="50" w:line="300" w:lineRule="exact"/>
        <w:ind w:firstLine="420"/>
        <w:rPr>
          <w:rFonts w:hint="eastAsia" w:hAnsi="宋体" w:cs="宋体"/>
          <w:b/>
          <w:bCs/>
          <w:color w:val="auto"/>
          <w:highlight w:val="none"/>
        </w:rPr>
      </w:pPr>
      <w:r>
        <w:rPr>
          <w:rFonts w:hint="eastAsia" w:hAnsi="宋体" w:cs="宋体"/>
          <w:b/>
          <w:bCs/>
          <w:color w:val="auto"/>
          <w:highlight w:val="none"/>
        </w:rPr>
        <w:t>第一种方法：在整个合同实施过程中，合同价格不因物价波动作任何调整。</w:t>
      </w:r>
    </w:p>
    <w:p w14:paraId="35744CBA">
      <w:pPr>
        <w:pStyle w:val="12"/>
        <w:spacing w:line="420" w:lineRule="exact"/>
        <w:rPr>
          <w:rFonts w:hint="eastAsia" w:cs="宋体"/>
          <w:color w:val="auto"/>
        </w:rPr>
      </w:pPr>
      <w:r>
        <w:rPr>
          <w:rFonts w:hint="eastAsia" w:cs="宋体"/>
          <w:color w:val="auto"/>
        </w:rPr>
        <w:t>第二种方法：在合同约定工期内，现行价格引起的总价调整的绝对值小于或等于本合同约定总价的</w:t>
      </w:r>
      <w:r>
        <w:rPr>
          <w:rFonts w:hint="eastAsia" w:cs="宋体"/>
          <w:color w:val="auto"/>
          <w:u w:val="single"/>
        </w:rPr>
        <w:t xml:space="preserve"> /  </w:t>
      </w:r>
      <w:r>
        <w:rPr>
          <w:rFonts w:hint="eastAsia" w:cs="宋体"/>
          <w:color w:val="auto"/>
        </w:rPr>
        <w:t>%时，双方自行承担物价调整风险，合同价格不进行调整。当现行价格引起的总价调整的绝对值大于本合同约定总价的</w:t>
      </w:r>
      <w:r>
        <w:rPr>
          <w:rFonts w:hint="eastAsia" w:cs="宋体"/>
          <w:color w:val="auto"/>
          <w:u w:val="single"/>
        </w:rPr>
        <w:t xml:space="preserve">  / </w:t>
      </w:r>
      <w:r>
        <w:rPr>
          <w:rFonts w:hint="eastAsia" w:cs="宋体"/>
          <w:color w:val="auto"/>
        </w:rPr>
        <w:t>%时，取其绝对值大于</w:t>
      </w:r>
      <w:r>
        <w:rPr>
          <w:rFonts w:hint="eastAsia" w:cs="宋体"/>
          <w:color w:val="auto"/>
          <w:u w:val="single"/>
        </w:rPr>
        <w:t xml:space="preserve"> /  </w:t>
      </w:r>
      <w:r>
        <w:rPr>
          <w:rFonts w:hint="eastAsia" w:cs="宋体"/>
          <w:color w:val="auto"/>
        </w:rPr>
        <w:t>%的部分为合同价格的调整数。</w:t>
      </w:r>
    </w:p>
    <w:p w14:paraId="30F036DD">
      <w:pPr>
        <w:pStyle w:val="12"/>
        <w:spacing w:line="420" w:lineRule="exact"/>
        <w:rPr>
          <w:rFonts w:hint="eastAsia" w:cs="宋体"/>
          <w:color w:val="auto"/>
        </w:rPr>
      </w:pPr>
      <w:r>
        <w:rPr>
          <w:rFonts w:hint="eastAsia" w:cs="宋体"/>
          <w:color w:val="auto"/>
        </w:rPr>
        <w:t>调增时，价格调整方法为</w:t>
      </w:r>
      <w:r>
        <w:rPr>
          <w:rFonts w:hint="eastAsia" w:cs="宋体"/>
          <w:color w:val="auto"/>
          <w:u w:val="single"/>
        </w:rPr>
        <w:t>　/　</w:t>
      </w:r>
      <w:r>
        <w:rPr>
          <w:rFonts w:hint="eastAsia" w:cs="宋体"/>
          <w:color w:val="auto"/>
        </w:rPr>
        <w:t>；</w:t>
      </w:r>
    </w:p>
    <w:p w14:paraId="1E28EDD9">
      <w:pPr>
        <w:pStyle w:val="12"/>
        <w:spacing w:line="420" w:lineRule="exact"/>
        <w:rPr>
          <w:rFonts w:hint="eastAsia" w:cs="宋体"/>
          <w:color w:val="auto"/>
        </w:rPr>
      </w:pPr>
      <w:r>
        <w:rPr>
          <w:rFonts w:hint="eastAsia" w:cs="宋体"/>
          <w:color w:val="auto"/>
        </w:rPr>
        <w:t>调减时，价格调整方法为</w:t>
      </w:r>
      <w:r>
        <w:rPr>
          <w:rFonts w:hint="eastAsia" w:cs="宋体"/>
          <w:color w:val="auto"/>
          <w:u w:val="single"/>
        </w:rPr>
        <w:t>　/　</w:t>
      </w:r>
      <w:r>
        <w:rPr>
          <w:rFonts w:hint="eastAsia" w:cs="宋体"/>
          <w:color w:val="auto"/>
        </w:rPr>
        <w:t xml:space="preserve">；　　　　　 　 </w:t>
      </w:r>
      <w:bookmarkStart w:id="0" w:name="_Toc119029094"/>
      <w:r>
        <w:rPr>
          <w:rFonts w:hint="eastAsia" w:cs="宋体"/>
          <w:color w:val="auto"/>
        </w:rPr>
        <w:t xml:space="preserve">    　　　　　　      </w:t>
      </w:r>
      <w:bookmarkEnd w:id="0"/>
      <w:r>
        <w:rPr>
          <w:rFonts w:hint="eastAsia" w:cs="宋体"/>
          <w:color w:val="auto"/>
        </w:rPr>
        <w:t xml:space="preserve">                                             </w:t>
      </w:r>
    </w:p>
    <w:p w14:paraId="3788F157">
      <w:pPr>
        <w:pStyle w:val="5"/>
        <w:adjustRightInd w:val="0"/>
        <w:snapToGrid w:val="0"/>
        <w:spacing w:line="420" w:lineRule="exact"/>
        <w:ind w:firstLine="420" w:firstLineChars="200"/>
        <w:rPr>
          <w:rFonts w:hint="eastAsia" w:hAnsi="宋体" w:cs="宋体"/>
          <w:color w:val="auto"/>
        </w:rPr>
      </w:pPr>
      <w:r>
        <w:rPr>
          <w:rFonts w:hint="eastAsia" w:hAnsi="宋体" w:cs="宋体"/>
          <w:color w:val="auto"/>
        </w:rPr>
        <w:t>（2）除合同本款规定的调价因素外，其余因素的物价波动均不另行调价。</w:t>
      </w:r>
    </w:p>
    <w:p w14:paraId="5CE239F3">
      <w:pPr>
        <w:pStyle w:val="12"/>
        <w:spacing w:line="420" w:lineRule="exact"/>
        <w:rPr>
          <w:rFonts w:hint="eastAsia" w:cs="宋体"/>
          <w:color w:val="auto"/>
        </w:rPr>
      </w:pPr>
      <w:r>
        <w:rPr>
          <w:rFonts w:hint="eastAsia" w:cs="宋体"/>
          <w:color w:val="auto"/>
        </w:rPr>
        <w:t>（3）承包人工期延误后的价格调整</w:t>
      </w:r>
    </w:p>
    <w:p w14:paraId="3BACBCEE">
      <w:pPr>
        <w:pStyle w:val="5"/>
        <w:adjustRightInd w:val="0"/>
        <w:snapToGrid w:val="0"/>
        <w:spacing w:line="420" w:lineRule="exact"/>
        <w:ind w:firstLine="420" w:firstLineChars="200"/>
        <w:rPr>
          <w:rFonts w:hint="eastAsia" w:hAnsi="宋体" w:cs="宋体"/>
          <w:color w:val="auto"/>
        </w:rPr>
      </w:pPr>
      <w:r>
        <w:rPr>
          <w:rFonts w:hint="eastAsia" w:hAnsi="宋体" w:cs="宋体"/>
          <w:color w:val="auto"/>
        </w:rPr>
        <w:t>由于承包人原因未能在合同规定的完工日期内完工，则对原定完工日期后施工的工程，采用原定完工日期与实际完工日期的两个价格指数中的低者作为现行价格进行结算。若由于发包人原因造成延长了完工日期，但又由于承包人原因未能按延长后的完工日期内完工，则对延期期满后施工的工程，其价格调整计算应采用延长后的完工日期与实际完工日期的两个价格指数中的低者作为现行价格进行结算。</w:t>
      </w:r>
    </w:p>
    <w:p w14:paraId="4C1958AF">
      <w:pPr>
        <w:pStyle w:val="12"/>
        <w:spacing w:line="420" w:lineRule="exact"/>
        <w:rPr>
          <w:rFonts w:hint="eastAsia" w:cs="宋体"/>
          <w:color w:val="auto"/>
        </w:rPr>
      </w:pPr>
      <w:r>
        <w:rPr>
          <w:rFonts w:hint="eastAsia" w:cs="宋体"/>
          <w:color w:val="auto"/>
        </w:rPr>
        <w:t>（4）法规更改引起的价格调整</w:t>
      </w:r>
    </w:p>
    <w:p w14:paraId="50B3C72F">
      <w:pPr>
        <w:pStyle w:val="5"/>
        <w:adjustRightInd w:val="0"/>
        <w:snapToGrid w:val="0"/>
        <w:spacing w:line="420" w:lineRule="exact"/>
        <w:ind w:firstLine="420" w:firstLineChars="200"/>
        <w:rPr>
          <w:rFonts w:hint="eastAsia" w:hAnsi="宋体" w:cs="宋体"/>
          <w:color w:val="auto"/>
        </w:rPr>
      </w:pPr>
      <w:r>
        <w:rPr>
          <w:rFonts w:hint="eastAsia" w:hAnsi="宋体" w:cs="宋体"/>
          <w:color w:val="auto"/>
        </w:rPr>
        <w:t>在投标截止日前的28天后，国家的法律、行政法规或国务院有关部门的规章和工程所在地的地方法规和规章发生变更，导致承包人在实施合同期间所需要的工程费用发生除第9.2.8款规定以外的增减时，应由监理人与发包人和承包人进行协商后确定需调整的合同金额。</w:t>
      </w:r>
    </w:p>
    <w:p w14:paraId="262FF434">
      <w:pPr>
        <w:pStyle w:val="12"/>
        <w:spacing w:line="420" w:lineRule="exact"/>
        <w:ind w:firstLine="422"/>
        <w:rPr>
          <w:rFonts w:hint="eastAsia" w:cs="宋体"/>
          <w:b/>
          <w:bCs w:val="0"/>
          <w:color w:val="auto"/>
        </w:rPr>
      </w:pPr>
      <w:r>
        <w:rPr>
          <w:rFonts w:hint="eastAsia" w:cs="宋体"/>
          <w:b/>
          <w:bCs w:val="0"/>
          <w:color w:val="auto"/>
        </w:rPr>
        <w:t>十、合同变更</w:t>
      </w:r>
    </w:p>
    <w:p w14:paraId="0153FD1F">
      <w:pPr>
        <w:pStyle w:val="12"/>
        <w:spacing w:line="420" w:lineRule="exact"/>
        <w:rPr>
          <w:rFonts w:hint="eastAsia" w:cs="宋体"/>
          <w:color w:val="auto"/>
        </w:rPr>
      </w:pPr>
      <w:r>
        <w:rPr>
          <w:rFonts w:hint="eastAsia" w:cs="宋体"/>
          <w:color w:val="auto"/>
        </w:rPr>
        <w:t>10.1变更</w:t>
      </w:r>
    </w:p>
    <w:p w14:paraId="202A6073">
      <w:pPr>
        <w:pStyle w:val="12"/>
        <w:spacing w:line="420" w:lineRule="exact"/>
        <w:rPr>
          <w:rFonts w:hint="eastAsia" w:cs="宋体"/>
          <w:color w:val="auto"/>
        </w:rPr>
      </w:pPr>
      <w:r>
        <w:rPr>
          <w:rFonts w:hint="eastAsia" w:cs="宋体"/>
          <w:color w:val="auto"/>
        </w:rPr>
        <w:t>10.1.1没有监理人的指示，承包人不得擅自变更。在履行合同过程中，监理人可根据工程的需要指示承包人进行变更，变更项目未引起工程施工组织和进度计划发生实质性变动或不影响其原定的价格时，不予调整该项目的单价。</w:t>
      </w:r>
    </w:p>
    <w:p w14:paraId="406FBE5F">
      <w:pPr>
        <w:autoSpaceDE w:val="0"/>
        <w:autoSpaceDN w:val="0"/>
        <w:adjustRightInd w:val="0"/>
        <w:spacing w:before="156" w:beforeLines="50" w:after="156" w:afterLines="50" w:line="260" w:lineRule="exact"/>
        <w:ind w:right="93"/>
        <w:rPr>
          <w:rFonts w:hint="eastAsia" w:ascii="宋体" w:hAnsi="宋体" w:cs="宋体"/>
          <w:color w:val="auto"/>
          <w:szCs w:val="21"/>
        </w:rPr>
      </w:pPr>
      <w:r>
        <w:rPr>
          <w:rFonts w:hint="eastAsia" w:ascii="宋体" w:hAnsi="宋体" w:cs="宋体"/>
          <w:color w:val="auto"/>
          <w:szCs w:val="21"/>
        </w:rPr>
        <w:t xml:space="preserve">    10.1.2变更估价的原则：施工中如因设计变更发生的工程量增减或实施项目发生变化，在工程结算时根据监理工程师和发包人共同确认的竣工图和工程变更进行调整。其价格按下列办法确定：</w:t>
      </w:r>
    </w:p>
    <w:p w14:paraId="5A056922">
      <w:pPr>
        <w:pStyle w:val="12"/>
        <w:spacing w:line="420" w:lineRule="exact"/>
        <w:rPr>
          <w:rFonts w:hint="eastAsia" w:cs="宋体"/>
          <w:b/>
          <w:color w:val="auto"/>
          <w:highlight w:val="none"/>
          <w:u w:val="single"/>
        </w:rPr>
      </w:pPr>
      <w:r>
        <w:rPr>
          <w:rFonts w:hint="eastAsia" w:cs="宋体"/>
          <w:color w:val="auto"/>
        </w:rPr>
        <w:t>（1）</w:t>
      </w:r>
      <w:r>
        <w:rPr>
          <w:rFonts w:hint="eastAsia" w:cs="宋体"/>
          <w:b/>
          <w:color w:val="auto"/>
          <w:u w:val="single"/>
        </w:rPr>
        <w:t>新增及变更项目如果在已标价工程量清单中有适用子目的采用适用子目单价，有类似子目的可参照类似子目的单价。</w:t>
      </w:r>
    </w:p>
    <w:p w14:paraId="405D9BA0">
      <w:pPr>
        <w:pStyle w:val="12"/>
        <w:spacing w:line="420" w:lineRule="exact"/>
        <w:rPr>
          <w:rFonts w:hint="eastAsia" w:cs="宋体"/>
          <w:b/>
          <w:color w:val="auto"/>
          <w:highlight w:val="none"/>
          <w:u w:val="single"/>
        </w:rPr>
      </w:pPr>
      <w:r>
        <w:rPr>
          <w:rFonts w:hint="eastAsia" w:cs="宋体"/>
          <w:color w:val="auto"/>
          <w:highlight w:val="none"/>
        </w:rPr>
        <w:t>（2）</w:t>
      </w:r>
      <w:r>
        <w:rPr>
          <w:rFonts w:hint="eastAsia" w:cs="宋体"/>
          <w:b/>
          <w:color w:val="auto"/>
          <w:highlight w:val="none"/>
          <w:u w:val="single"/>
        </w:rPr>
        <w:t>若已标价工程量清单中无适用或类似子目的单价的，参照</w:t>
      </w:r>
      <w:r>
        <w:rPr>
          <w:rFonts w:hint="eastAsia" w:cs="宋体"/>
          <w:b/>
          <w:highlight w:val="none"/>
          <w:u w:val="single"/>
        </w:rPr>
        <w:t>预算</w:t>
      </w:r>
      <w:r>
        <w:rPr>
          <w:rFonts w:hint="eastAsia" w:cs="宋体"/>
          <w:b/>
          <w:color w:val="auto"/>
          <w:highlight w:val="none"/>
          <w:u w:val="single"/>
        </w:rPr>
        <w:t>同期重庆市《工程造价信息》所刊材料预算价（若《工程造价信息》没有的，由监理人、发包人和承包人共同市场询价）并按以下定额组价，然后以中标价与最高限价的比例下浮后作为该子目结算单价。《重庆市水利工程设计概（估）算 编制规定》（2021年版）、《重庆市水利建筑工程预算定额》（2021年版）、渝水（2019）55号文件《关于重新调整水利工程和水土保持工程计价依据中增值税税率的通知》等配套文件及重庆市相关工程量清单计价规则。最终结算金额以</w:t>
      </w:r>
      <w:r>
        <w:rPr>
          <w:rFonts w:hint="eastAsia" w:cs="宋体"/>
          <w:b/>
          <w:color w:val="auto"/>
          <w:highlight w:val="none"/>
          <w:u w:val="single"/>
          <w:lang w:eastAsia="zh-CN"/>
        </w:rPr>
        <w:t>审计单位</w:t>
      </w:r>
      <w:r>
        <w:rPr>
          <w:rFonts w:hint="eastAsia" w:cs="宋体"/>
          <w:b/>
          <w:color w:val="auto"/>
          <w:highlight w:val="none"/>
          <w:u w:val="single"/>
        </w:rPr>
        <w:t>审定的金额为准。</w:t>
      </w:r>
    </w:p>
    <w:p w14:paraId="64365C5A">
      <w:pPr>
        <w:pStyle w:val="12"/>
        <w:spacing w:line="420" w:lineRule="exact"/>
        <w:rPr>
          <w:rFonts w:hint="eastAsia" w:cs="宋体"/>
          <w:color w:val="auto"/>
          <w:highlight w:val="none"/>
        </w:rPr>
      </w:pPr>
      <w:r>
        <w:rPr>
          <w:rFonts w:hint="eastAsia" w:cs="宋体"/>
          <w:color w:val="auto"/>
          <w:highlight w:val="none"/>
        </w:rPr>
        <w:t>10.1.3由于发包人原因引起的变更，发包人应承担相应的费用和工期延误责任；由于承包人违约或其它由于承包人原因引起的变更，其增加的费用和工期延误责任由承包人承担。</w:t>
      </w:r>
    </w:p>
    <w:p w14:paraId="3D543BF3">
      <w:pPr>
        <w:pStyle w:val="12"/>
        <w:spacing w:line="420" w:lineRule="exact"/>
        <w:rPr>
          <w:rFonts w:hint="eastAsia" w:cs="宋体"/>
          <w:b/>
          <w:color w:val="auto"/>
          <w:u w:val="single"/>
        </w:rPr>
      </w:pPr>
      <w:r>
        <w:rPr>
          <w:rFonts w:hint="eastAsia" w:cs="宋体"/>
          <w:color w:val="auto"/>
        </w:rPr>
        <w:t>10.1.4</w:t>
      </w:r>
      <w:r>
        <w:rPr>
          <w:rFonts w:hint="eastAsia" w:cs="宋体"/>
          <w:b/>
          <w:color w:val="auto"/>
          <w:u w:val="single"/>
        </w:rPr>
        <w:t>隐蔽、签证工程无完整反映工程情况的照片、录像等影像资料的，不计入工程结算价款。</w:t>
      </w:r>
    </w:p>
    <w:p w14:paraId="0427AA27">
      <w:pPr>
        <w:pStyle w:val="12"/>
        <w:spacing w:line="420" w:lineRule="exact"/>
        <w:rPr>
          <w:rFonts w:hint="eastAsia" w:cs="宋体"/>
          <w:color w:val="auto"/>
        </w:rPr>
      </w:pPr>
      <w:r>
        <w:rPr>
          <w:rFonts w:hint="eastAsia" w:cs="宋体"/>
          <w:color w:val="auto"/>
        </w:rPr>
        <w:t>10.2 转包与分包</w:t>
      </w:r>
    </w:p>
    <w:p w14:paraId="6D99FDEB">
      <w:pPr>
        <w:adjustRightInd w:val="0"/>
        <w:snapToGrid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10.2.1承包人不得将其承包的工程转包或违法分包；不得通过租用、借用他人资质证书承揽工程；承包人如有上述行为，发包人有权立即解除合同，承包人应按本合同第11条约定，承担违约责任。</w:t>
      </w:r>
    </w:p>
    <w:p w14:paraId="790790D3">
      <w:pPr>
        <w:adjustRightInd w:val="0"/>
        <w:snapToGrid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10.2.2主要建筑物的主体结构不得进行工程分包。所称主要建筑物是指失事以后将造成下游灾害或严重影响工程功能和效益的建筑物。</w:t>
      </w:r>
    </w:p>
    <w:p w14:paraId="695E7A41">
      <w:pPr>
        <w:pStyle w:val="4"/>
        <w:adjustRightInd w:val="0"/>
        <w:snapToGrid w:val="0"/>
        <w:spacing w:line="420" w:lineRule="exact"/>
        <w:ind w:firstLine="420"/>
        <w:rPr>
          <w:rFonts w:hint="eastAsia" w:ascii="宋体" w:hAnsi="宋体" w:cs="宋体"/>
          <w:color w:val="auto"/>
          <w:szCs w:val="21"/>
        </w:rPr>
      </w:pPr>
      <w:r>
        <w:rPr>
          <w:rFonts w:hint="eastAsia" w:ascii="宋体" w:hAnsi="宋体" w:cs="宋体"/>
          <w:color w:val="auto"/>
          <w:szCs w:val="21"/>
        </w:rPr>
        <w:t>10.2.3在合同实施过程中，有下列情况之一的，发包人可向承包人推荐分包人：</w:t>
      </w:r>
    </w:p>
    <w:p w14:paraId="116FBF96">
      <w:pPr>
        <w:pStyle w:val="4"/>
        <w:adjustRightInd w:val="0"/>
        <w:snapToGrid w:val="0"/>
        <w:spacing w:line="420" w:lineRule="exact"/>
        <w:ind w:firstLine="420"/>
        <w:rPr>
          <w:rFonts w:hint="eastAsia" w:ascii="宋体" w:hAnsi="宋体" w:cs="宋体"/>
          <w:color w:val="auto"/>
          <w:szCs w:val="21"/>
        </w:rPr>
      </w:pPr>
      <w:r>
        <w:rPr>
          <w:rFonts w:hint="eastAsia" w:ascii="宋体" w:hAnsi="宋体" w:cs="宋体"/>
          <w:color w:val="auto"/>
          <w:szCs w:val="21"/>
        </w:rPr>
        <w:t>（1）由于重大设计变更导致施工方案重大变化，致使承包人不具备相应的施工能力。</w:t>
      </w:r>
    </w:p>
    <w:p w14:paraId="71BA991A">
      <w:pPr>
        <w:pStyle w:val="4"/>
        <w:adjustRightInd w:val="0"/>
        <w:snapToGrid w:val="0"/>
        <w:spacing w:line="420" w:lineRule="exact"/>
        <w:ind w:firstLine="420"/>
        <w:rPr>
          <w:rFonts w:hint="eastAsia" w:ascii="宋体" w:hAnsi="宋体" w:cs="宋体"/>
          <w:color w:val="auto"/>
          <w:szCs w:val="21"/>
        </w:rPr>
      </w:pPr>
      <w:r>
        <w:rPr>
          <w:rFonts w:hint="eastAsia" w:ascii="宋体" w:hAnsi="宋体" w:cs="宋体"/>
          <w:color w:val="auto"/>
          <w:szCs w:val="21"/>
        </w:rPr>
        <w:t>（2）由于承包人原因，导致施工工期拖延，承包人无力在合同规定的期限内完成合同任务。</w:t>
      </w:r>
    </w:p>
    <w:p w14:paraId="42AC7C8D">
      <w:pPr>
        <w:pStyle w:val="4"/>
        <w:adjustRightInd w:val="0"/>
        <w:snapToGrid w:val="0"/>
        <w:spacing w:line="420" w:lineRule="exact"/>
        <w:ind w:firstLine="420"/>
        <w:jc w:val="left"/>
        <w:rPr>
          <w:rFonts w:hint="eastAsia" w:ascii="宋体" w:hAnsi="宋体" w:cs="宋体"/>
          <w:color w:val="auto"/>
          <w:szCs w:val="21"/>
        </w:rPr>
      </w:pPr>
      <w:r>
        <w:rPr>
          <w:rFonts w:hint="eastAsia" w:ascii="宋体" w:hAnsi="宋体" w:cs="宋体"/>
          <w:color w:val="auto"/>
          <w:szCs w:val="21"/>
        </w:rPr>
        <w:t>（3）项目有特殊技术要求、特殊工艺或涉及专利权保护的。如承包人同意，则应由承包人与分包人签订分包合同；如承包人拒绝，则可由承包人自行选择分包人，但需经发包人书面认可。</w:t>
      </w:r>
    </w:p>
    <w:p w14:paraId="2B182B57">
      <w:pPr>
        <w:pStyle w:val="4"/>
        <w:adjustRightInd w:val="0"/>
        <w:snapToGrid w:val="0"/>
        <w:spacing w:line="420" w:lineRule="exact"/>
        <w:ind w:firstLine="525" w:firstLineChars="250"/>
        <w:rPr>
          <w:rFonts w:hint="eastAsia" w:ascii="宋体" w:hAnsi="宋体" w:cs="宋体"/>
          <w:color w:val="auto"/>
          <w:szCs w:val="21"/>
        </w:rPr>
      </w:pPr>
      <w:r>
        <w:rPr>
          <w:rFonts w:hint="eastAsia" w:ascii="宋体" w:hAnsi="宋体" w:cs="宋体"/>
          <w:color w:val="auto"/>
          <w:szCs w:val="21"/>
        </w:rPr>
        <w:t>10.2.4发包人一般不得直接指定分包人。但在合同实施过程中，如承包人无力在合同规定的期限内完成合同中的应急防汛、抢险等危及公共安全和工程安全的项目，发包人经项目的上级主管部门同意，可对该应急防汛、抢险等项目的部分工程指定分包人。由指定分包人造成的与其分包工作有关的一切索赔、诉讼和损失赔偿由指定分包人直接对发包人负责，承包人不对此承担责任。</w:t>
      </w:r>
    </w:p>
    <w:p w14:paraId="1397144E">
      <w:pPr>
        <w:adjustRightInd w:val="0"/>
        <w:snapToGrid w:val="0"/>
        <w:spacing w:line="420" w:lineRule="exact"/>
        <w:ind w:firstLine="525" w:firstLineChars="250"/>
        <w:rPr>
          <w:rFonts w:hint="eastAsia" w:ascii="宋体" w:hAnsi="宋体" w:cs="宋体"/>
          <w:color w:val="auto"/>
          <w:szCs w:val="21"/>
        </w:rPr>
      </w:pPr>
      <w:r>
        <w:rPr>
          <w:rFonts w:hint="eastAsia" w:ascii="宋体" w:hAnsi="宋体" w:cs="宋体"/>
          <w:color w:val="auto"/>
          <w:szCs w:val="21"/>
        </w:rPr>
        <w:t>10.2.5除发包人指定分包外，承包人对其分包项目的实施以及分包人的行为向发包人负全部责任。承包人应对分包项目的工程进度、质量、安全、计量和验收等实施监督和管理。</w:t>
      </w:r>
    </w:p>
    <w:p w14:paraId="20D749F0">
      <w:pPr>
        <w:pStyle w:val="12"/>
        <w:spacing w:line="420" w:lineRule="exact"/>
        <w:ind w:firstLine="422"/>
        <w:rPr>
          <w:rFonts w:hint="eastAsia" w:cs="宋体"/>
          <w:b/>
          <w:bCs w:val="0"/>
          <w:color w:val="auto"/>
        </w:rPr>
      </w:pPr>
      <w:r>
        <w:rPr>
          <w:rFonts w:hint="eastAsia" w:cs="宋体"/>
          <w:b/>
          <w:bCs w:val="0"/>
          <w:color w:val="auto"/>
        </w:rPr>
        <w:t>十一、违约与索赔</w:t>
      </w:r>
    </w:p>
    <w:p w14:paraId="663D266D">
      <w:pPr>
        <w:pStyle w:val="12"/>
        <w:spacing w:line="420" w:lineRule="exact"/>
        <w:rPr>
          <w:rFonts w:hint="eastAsia" w:cs="宋体"/>
          <w:color w:val="auto"/>
        </w:rPr>
      </w:pPr>
      <w:r>
        <w:rPr>
          <w:rFonts w:hint="eastAsia" w:cs="宋体"/>
          <w:color w:val="auto"/>
        </w:rPr>
        <w:t>11.1在履行合同过程中，承包人未按第5.2款规定履行义务或发生下述行为之一者属承包人违约：</w:t>
      </w:r>
    </w:p>
    <w:p w14:paraId="3BD054BA">
      <w:pPr>
        <w:pStyle w:val="12"/>
        <w:spacing w:line="420" w:lineRule="exact"/>
        <w:rPr>
          <w:rFonts w:hint="eastAsia" w:cs="宋体"/>
          <w:color w:val="auto"/>
        </w:rPr>
      </w:pPr>
      <w:r>
        <w:rPr>
          <w:rFonts w:hint="eastAsia" w:cs="宋体"/>
          <w:color w:val="auto"/>
        </w:rPr>
        <w:t>11.1.1承包人无正当理由未按开工通知的要求及时进场组织施工和未按本合同约定的进度计划有效地开展施工准备，造成工期延误；</w:t>
      </w:r>
    </w:p>
    <w:p w14:paraId="2002A5FE">
      <w:pPr>
        <w:pStyle w:val="12"/>
        <w:spacing w:line="420" w:lineRule="exact"/>
        <w:rPr>
          <w:rFonts w:hint="eastAsia" w:cs="宋体"/>
          <w:color w:val="auto"/>
        </w:rPr>
      </w:pPr>
      <w:r>
        <w:rPr>
          <w:rFonts w:hint="eastAsia" w:cs="宋体"/>
          <w:color w:val="auto"/>
        </w:rPr>
        <w:t>11.1.2承包人将合同或合同的任何部分或任何权利转让给其他人，或私自将工程或工程的一部分分包出去；</w:t>
      </w:r>
    </w:p>
    <w:p w14:paraId="142E62C8">
      <w:pPr>
        <w:pStyle w:val="12"/>
        <w:spacing w:line="420" w:lineRule="exact"/>
        <w:rPr>
          <w:rFonts w:hint="eastAsia" w:cs="宋体"/>
          <w:color w:val="auto"/>
        </w:rPr>
      </w:pPr>
      <w:r>
        <w:rPr>
          <w:rFonts w:hint="eastAsia" w:cs="宋体"/>
          <w:color w:val="auto"/>
        </w:rPr>
        <w:t>11.1.3未经监理人批准，承包人私自将已按合同规定进入工地的工程设备、施工设备、临时工程设施或材料撤离工地；</w:t>
      </w:r>
    </w:p>
    <w:p w14:paraId="3757AC69">
      <w:pPr>
        <w:pStyle w:val="12"/>
        <w:spacing w:line="420" w:lineRule="exact"/>
        <w:rPr>
          <w:rFonts w:hint="eastAsia" w:cs="宋体"/>
          <w:color w:val="auto"/>
        </w:rPr>
      </w:pPr>
      <w:r>
        <w:rPr>
          <w:rFonts w:hint="eastAsia" w:cs="宋体"/>
          <w:color w:val="auto"/>
        </w:rPr>
        <w:t>11.1.4承包人使用不合格的材料和工程设备，或拒绝处理不合格的工程、材料和工程设备；</w:t>
      </w:r>
    </w:p>
    <w:p w14:paraId="4F53ABF7">
      <w:pPr>
        <w:pStyle w:val="12"/>
        <w:spacing w:line="420" w:lineRule="exact"/>
        <w:rPr>
          <w:rFonts w:hint="eastAsia" w:cs="宋体"/>
          <w:color w:val="auto"/>
        </w:rPr>
      </w:pPr>
      <w:r>
        <w:rPr>
          <w:rFonts w:hint="eastAsia" w:cs="宋体"/>
          <w:color w:val="auto"/>
        </w:rPr>
        <w:t>11.1.5由于承包人原因未按合同进度计划及时完成合同规定的工程或部分工程，连续3个月未采取有效措施赶上进度，造成工期延误；</w:t>
      </w:r>
    </w:p>
    <w:p w14:paraId="131577C0">
      <w:pPr>
        <w:pStyle w:val="12"/>
        <w:spacing w:line="420" w:lineRule="exact"/>
        <w:rPr>
          <w:rFonts w:hint="eastAsia" w:cs="宋体"/>
          <w:color w:val="auto"/>
        </w:rPr>
      </w:pPr>
      <w:r>
        <w:rPr>
          <w:rFonts w:hint="eastAsia" w:cs="宋体"/>
          <w:color w:val="auto"/>
        </w:rPr>
        <w:t>11.1.6承包人在保修期内未对工程移交证书中所列的缺陷清单内容进行修复，或经监理人检验认为修复质量不合格而承包人拒绝再进行修补；</w:t>
      </w:r>
    </w:p>
    <w:p w14:paraId="461316C9">
      <w:pPr>
        <w:pStyle w:val="12"/>
        <w:spacing w:line="420" w:lineRule="exact"/>
        <w:rPr>
          <w:rFonts w:hint="eastAsia" w:cs="宋体"/>
          <w:color w:val="auto"/>
        </w:rPr>
      </w:pPr>
      <w:r>
        <w:rPr>
          <w:rFonts w:hint="eastAsia" w:cs="宋体"/>
          <w:color w:val="auto"/>
        </w:rPr>
        <w:t>11.1.7承包人无正当理由否认合同有效或拒绝履行合同规定的承包人义务，经查证核实后，发包人可将此行为上报行业主管部门，记入该企业诚信档案。</w:t>
      </w:r>
    </w:p>
    <w:p w14:paraId="2B318690">
      <w:pPr>
        <w:pStyle w:val="12"/>
        <w:spacing w:line="420" w:lineRule="exact"/>
        <w:rPr>
          <w:rFonts w:hint="eastAsia" w:cs="宋体"/>
          <w:color w:val="auto"/>
        </w:rPr>
      </w:pPr>
      <w:r>
        <w:rPr>
          <w:rFonts w:hint="eastAsia" w:cs="宋体"/>
          <w:color w:val="auto"/>
        </w:rPr>
        <w:t>11.2由于承包人原因本合同项目未能按合同约定的日期完工，承包人应支付逾期完工违约金。逾期完工违约金</w:t>
      </w:r>
      <w:r>
        <w:rPr>
          <w:rFonts w:hint="eastAsia" w:cs="宋体"/>
          <w:b/>
          <w:color w:val="auto"/>
          <w:u w:val="single"/>
        </w:rPr>
        <w:t xml:space="preserve"> </w:t>
      </w:r>
      <w:r>
        <w:rPr>
          <w:rFonts w:hint="eastAsia" w:cs="宋体"/>
          <w:color w:val="auto"/>
          <w:u w:val="single"/>
        </w:rPr>
        <w:t xml:space="preserve">/  </w:t>
      </w:r>
      <w:r>
        <w:rPr>
          <w:rFonts w:hint="eastAsia" w:cs="宋体"/>
          <w:b/>
          <w:color w:val="auto"/>
          <w:u w:val="single"/>
        </w:rPr>
        <w:t xml:space="preserve"> </w:t>
      </w:r>
      <w:r>
        <w:rPr>
          <w:rFonts w:hint="eastAsia" w:cs="宋体"/>
          <w:color w:val="auto"/>
        </w:rPr>
        <w:t>元/天，累计不超过</w:t>
      </w:r>
      <w:r>
        <w:rPr>
          <w:rFonts w:hint="eastAsia" w:cs="宋体"/>
          <w:color w:val="auto"/>
          <w:u w:val="single"/>
        </w:rPr>
        <w:t xml:space="preserve">　/  </w:t>
      </w:r>
      <w:r>
        <w:rPr>
          <w:rFonts w:hint="eastAsia" w:cs="宋体"/>
          <w:color w:val="auto"/>
        </w:rPr>
        <w:t>元。</w:t>
      </w:r>
    </w:p>
    <w:p w14:paraId="1E2DD4A1">
      <w:pPr>
        <w:pStyle w:val="12"/>
        <w:spacing w:line="420" w:lineRule="exact"/>
        <w:rPr>
          <w:rFonts w:hint="eastAsia" w:cs="宋体"/>
          <w:color w:val="auto"/>
        </w:rPr>
      </w:pPr>
      <w:r>
        <w:rPr>
          <w:rFonts w:hint="eastAsia" w:cs="宋体"/>
          <w:color w:val="auto"/>
        </w:rPr>
        <w:t>11.3承包人发生违约行为时，监理人应及时向承包人发生书面警告或停工整改通知，限期整改；监理人发出停工整改通知28天后，承包人仍无视监理人的指示，不提交整改报告，不采取整改措施，则发包人可通知承包人解除合同。解除合同时，承包人应按本工程中标价格的</w:t>
      </w:r>
      <w:r>
        <w:rPr>
          <w:rFonts w:hint="eastAsia" w:cs="宋体"/>
          <w:b/>
          <w:color w:val="auto"/>
          <w:u w:val="single"/>
        </w:rPr>
        <w:t xml:space="preserve"> 10 %</w:t>
      </w:r>
      <w:r>
        <w:rPr>
          <w:rFonts w:hint="eastAsia" w:cs="宋体"/>
          <w:color w:val="auto"/>
        </w:rPr>
        <w:t>（5%～10%）向发包人支付违约金，同时应赔偿由此给发包人造成的超过该违约金的实际损失。</w:t>
      </w:r>
    </w:p>
    <w:p w14:paraId="64B1DEA2">
      <w:pPr>
        <w:pStyle w:val="12"/>
        <w:spacing w:line="420" w:lineRule="exact"/>
        <w:rPr>
          <w:rFonts w:hint="eastAsia" w:cs="宋体"/>
          <w:color w:val="auto"/>
        </w:rPr>
      </w:pPr>
      <w:r>
        <w:rPr>
          <w:rFonts w:hint="eastAsia" w:cs="宋体"/>
          <w:color w:val="auto"/>
        </w:rPr>
        <w:t>11.4在履行合同过程中，发包人未按第5.1款规定履行义务或发生下述行为之一者属发包人违约：</w:t>
      </w:r>
    </w:p>
    <w:p w14:paraId="59BF9164">
      <w:pPr>
        <w:pStyle w:val="12"/>
        <w:spacing w:line="420" w:lineRule="exact"/>
        <w:rPr>
          <w:rFonts w:hint="eastAsia" w:cs="宋体"/>
          <w:color w:val="auto"/>
        </w:rPr>
      </w:pPr>
      <w:r>
        <w:rPr>
          <w:rFonts w:hint="eastAsia" w:cs="宋体"/>
          <w:color w:val="auto"/>
        </w:rPr>
        <w:t>11.4.1发包人未能按合同规定的内容和时间提供施工用地、测量基准和应由发包人负责的部分准备工程等承包人施工所需的条件；</w:t>
      </w:r>
    </w:p>
    <w:p w14:paraId="48DF6E1D">
      <w:pPr>
        <w:pStyle w:val="12"/>
        <w:spacing w:line="420" w:lineRule="exact"/>
        <w:rPr>
          <w:rFonts w:hint="eastAsia" w:cs="宋体"/>
          <w:color w:val="auto"/>
        </w:rPr>
      </w:pPr>
      <w:r>
        <w:rPr>
          <w:rFonts w:hint="eastAsia" w:cs="宋体"/>
          <w:color w:val="auto"/>
        </w:rPr>
        <w:t>11.4.2发包人未能按合同规定的时限向承包人提供应由发包人负责的施工图纸；</w:t>
      </w:r>
    </w:p>
    <w:p w14:paraId="398D9A2F">
      <w:pPr>
        <w:pStyle w:val="12"/>
        <w:spacing w:line="420" w:lineRule="exact"/>
        <w:rPr>
          <w:rFonts w:hint="eastAsia" w:cs="宋体"/>
          <w:color w:val="auto"/>
        </w:rPr>
      </w:pPr>
      <w:r>
        <w:rPr>
          <w:rFonts w:hint="eastAsia" w:cs="宋体"/>
          <w:color w:val="auto"/>
        </w:rPr>
        <w:t>11.4.3发包人未能按合同规定的时间支付各项预付款或合同价款，或无正当理由阻挠、拒绝批准任何支付凭证，导致付款延误；</w:t>
      </w:r>
    </w:p>
    <w:p w14:paraId="2DEDC340">
      <w:pPr>
        <w:pStyle w:val="12"/>
        <w:spacing w:line="420" w:lineRule="exact"/>
        <w:rPr>
          <w:rFonts w:hint="eastAsia" w:cs="宋体"/>
          <w:color w:val="auto"/>
        </w:rPr>
      </w:pPr>
      <w:r>
        <w:rPr>
          <w:rFonts w:hint="eastAsia" w:cs="宋体"/>
          <w:color w:val="auto"/>
        </w:rPr>
        <w:t>11.4.4由于法律、财务等原因导致发包人已无法继续履行或实质上已停止履行本合同的义务。</w:t>
      </w:r>
    </w:p>
    <w:p w14:paraId="5EE38469">
      <w:pPr>
        <w:pStyle w:val="12"/>
        <w:spacing w:line="420" w:lineRule="exact"/>
        <w:rPr>
          <w:rFonts w:hint="eastAsia" w:cs="宋体"/>
          <w:color w:val="auto"/>
        </w:rPr>
      </w:pPr>
      <w:r>
        <w:rPr>
          <w:rFonts w:hint="eastAsia" w:cs="宋体"/>
          <w:color w:val="auto"/>
        </w:rPr>
        <w:t>11.5由于发包人原因造成的工期延误，由发包人承担由此造成的窝工人员损失和机械设备闲置损失，并相应顺延工期；若发包人要求承包人通过赶工方式保证工程按合同约定工期按期完工，则应由发包人承担采取赶工措施所增加的合理费用。</w:t>
      </w:r>
    </w:p>
    <w:p w14:paraId="43628643">
      <w:pPr>
        <w:pStyle w:val="12"/>
        <w:spacing w:line="420" w:lineRule="exact"/>
        <w:rPr>
          <w:rFonts w:hint="eastAsia" w:cs="宋体"/>
          <w:color w:val="auto"/>
        </w:rPr>
      </w:pPr>
      <w:r>
        <w:rPr>
          <w:rFonts w:hint="eastAsia" w:cs="宋体"/>
          <w:color w:val="auto"/>
        </w:rPr>
        <w:t>11.6发包人违约，并在收到承包人通知后28天内仍未采取措施改正，承包人有权暂停施工，发包人应承担违约增加的费用和工期延误责任。暂停施工后，发包人仍不采取有效措施纠正其违约行为，承包人有权解除合同。解除合同时，发包人应向承包人支付已完工程的合同价款，同时按本工程中标价格的</w:t>
      </w:r>
      <w:r>
        <w:rPr>
          <w:rFonts w:hint="eastAsia" w:cs="宋体"/>
          <w:b/>
          <w:color w:val="auto"/>
          <w:u w:val="single"/>
        </w:rPr>
        <w:t xml:space="preserve"> 10 %</w:t>
      </w:r>
      <w:r>
        <w:rPr>
          <w:rFonts w:hint="eastAsia" w:cs="宋体"/>
          <w:color w:val="auto"/>
        </w:rPr>
        <w:t>向承包人支付违约金，同时应赔偿由此给发包人造成的超过该违约金的实际损失。</w:t>
      </w:r>
    </w:p>
    <w:p w14:paraId="42DB0A97">
      <w:pPr>
        <w:pStyle w:val="12"/>
        <w:spacing w:line="420" w:lineRule="exact"/>
        <w:rPr>
          <w:rFonts w:hint="eastAsia" w:cs="宋体"/>
          <w:color w:val="auto"/>
        </w:rPr>
      </w:pPr>
      <w:r>
        <w:rPr>
          <w:rFonts w:hint="eastAsia" w:cs="宋体"/>
          <w:color w:val="auto"/>
        </w:rPr>
        <w:t>11.7索赔的提出。双方有权根据本合同及其它有关规定向对方提出索赔。但应在索赔事件发生后28天内将索赔意向书提交监理人，并抄送违约方。在上述意向书发出后的28天内，再向监理单位提交索赔申请报告，详细说明索赔理由和索赔费用的计算依据，并应附必要的当时记录和证明材料。如果索赔事件继续产生影响，履约方应按监理单位要求的合理时间间隔列出索赔累计金额和提出中期索赔申请报告，并在索赔事件影响结束后的28天内向监理单位提交包括最终索赔金额、延续记录、证明材料在内的最终索赔申请报告，并抄送违约方。否则，违约方可不受理。</w:t>
      </w:r>
    </w:p>
    <w:p w14:paraId="1C6C440F">
      <w:pPr>
        <w:pStyle w:val="12"/>
        <w:spacing w:line="420" w:lineRule="exact"/>
        <w:rPr>
          <w:rFonts w:hint="eastAsia" w:cs="宋体"/>
          <w:color w:val="auto"/>
        </w:rPr>
      </w:pPr>
      <w:r>
        <w:rPr>
          <w:rFonts w:hint="eastAsia" w:cs="宋体"/>
          <w:color w:val="auto"/>
        </w:rPr>
        <w:t>11.8索赔的处理。</w:t>
      </w:r>
    </w:p>
    <w:p w14:paraId="428AF7F9">
      <w:pPr>
        <w:pStyle w:val="12"/>
        <w:spacing w:line="420" w:lineRule="exact"/>
        <w:rPr>
          <w:rFonts w:hint="eastAsia" w:cs="宋体"/>
          <w:color w:val="auto"/>
        </w:rPr>
      </w:pPr>
      <w:r>
        <w:rPr>
          <w:rFonts w:hint="eastAsia" w:cs="宋体"/>
          <w:color w:val="auto"/>
        </w:rPr>
        <w:t>11.8.1监理人收到履约方提交的索赔意向书，应核查履约方的当时记录，并可指示履约方继续作好延续记录以备核查，监理单位可要求履约方提交全部记录的副本。</w:t>
      </w:r>
    </w:p>
    <w:p w14:paraId="3C7D1B76">
      <w:pPr>
        <w:pStyle w:val="12"/>
        <w:spacing w:line="420" w:lineRule="exact"/>
        <w:rPr>
          <w:rFonts w:hint="eastAsia" w:cs="宋体"/>
          <w:color w:val="auto"/>
        </w:rPr>
      </w:pPr>
      <w:r>
        <w:rPr>
          <w:rFonts w:hint="eastAsia" w:cs="宋体"/>
          <w:color w:val="auto"/>
        </w:rPr>
        <w:t>11.8.2监理人收到履约方提交的索赔申请报告和最终索赔申请报告后，应立即依据当时记录进行审核，并在履约方提交上述报告后的42天内与双方充分协商后作出决定，在上述时限内将索赔处理决定通知履约方，并抄送违约方。</w:t>
      </w:r>
    </w:p>
    <w:p w14:paraId="37BA53D0">
      <w:pPr>
        <w:pStyle w:val="12"/>
        <w:spacing w:line="420" w:lineRule="exact"/>
        <w:rPr>
          <w:rFonts w:hint="eastAsia" w:cs="宋体"/>
          <w:color w:val="auto"/>
        </w:rPr>
      </w:pPr>
      <w:r>
        <w:rPr>
          <w:rFonts w:hint="eastAsia" w:cs="宋体"/>
          <w:color w:val="auto"/>
        </w:rPr>
        <w:t>11.8.3双方应在收到监理人的索赔处理决定后14天内，将其是否同意索赔处理决定的意见通知监理人。若双方均接受监理单位的决定，则监理单位应在收到上述通知后的14天内将确定的索赔金额列入付款证书中支付；若双方或其中一方不接受监理单位的决定，双方可共同协商成立争议调解组，任何一方可提请争议调解组解决。</w:t>
      </w:r>
    </w:p>
    <w:p w14:paraId="75163CDC">
      <w:pPr>
        <w:pStyle w:val="12"/>
        <w:spacing w:line="420" w:lineRule="exact"/>
        <w:rPr>
          <w:rFonts w:hint="eastAsia" w:cs="宋体"/>
          <w:color w:val="auto"/>
        </w:rPr>
      </w:pPr>
      <w:r>
        <w:rPr>
          <w:rFonts w:hint="eastAsia" w:cs="宋体"/>
          <w:color w:val="auto"/>
        </w:rPr>
        <w:t>11.8.4若履约方未遵守各项索赔规定，则应得到的付款不能超过监理人依据当时记录核实后决定的或争议调解组提出的或仲裁机构裁定的金额。</w:t>
      </w:r>
    </w:p>
    <w:p w14:paraId="1C91910A">
      <w:pPr>
        <w:pStyle w:val="12"/>
        <w:spacing w:line="420" w:lineRule="exact"/>
        <w:rPr>
          <w:rFonts w:hint="eastAsia" w:cs="宋体"/>
          <w:color w:val="auto"/>
        </w:rPr>
      </w:pPr>
      <w:r>
        <w:rPr>
          <w:rFonts w:hint="eastAsia" w:cs="宋体"/>
          <w:color w:val="auto"/>
        </w:rPr>
        <w:t>11.9索赔的期限。承包人提交了完工付款申请单后，应认为已无权再提出在本合同工程移交证书颁发前所发生的任何索赔。承包人提交的最终付款申请单中，只限于提出本合同工程移交证书颁发后发生的新的索赔。</w:t>
      </w:r>
    </w:p>
    <w:p w14:paraId="153E76D5">
      <w:pPr>
        <w:pStyle w:val="12"/>
        <w:spacing w:line="420" w:lineRule="exact"/>
        <w:ind w:firstLine="422"/>
        <w:rPr>
          <w:rFonts w:hint="eastAsia" w:cs="宋体"/>
          <w:b/>
          <w:bCs w:val="0"/>
          <w:color w:val="auto"/>
        </w:rPr>
      </w:pPr>
      <w:r>
        <w:rPr>
          <w:rFonts w:hint="eastAsia" w:cs="宋体"/>
          <w:b/>
          <w:bCs w:val="0"/>
          <w:color w:val="auto"/>
        </w:rPr>
        <w:t>十二、工程验收</w:t>
      </w:r>
    </w:p>
    <w:p w14:paraId="7B0567C8">
      <w:pPr>
        <w:pStyle w:val="12"/>
        <w:spacing w:line="420" w:lineRule="exact"/>
        <w:rPr>
          <w:rFonts w:hint="eastAsia" w:cs="宋体"/>
          <w:color w:val="auto"/>
        </w:rPr>
      </w:pPr>
      <w:r>
        <w:rPr>
          <w:rFonts w:hint="eastAsia" w:cs="宋体"/>
          <w:color w:val="auto"/>
        </w:rPr>
        <w:t>12.1 发包人应按现行的水利水电工程验收规程及时主持或组织工程的各项验收。</w:t>
      </w:r>
    </w:p>
    <w:p w14:paraId="19F70EAD">
      <w:pPr>
        <w:pStyle w:val="12"/>
        <w:spacing w:line="420" w:lineRule="exact"/>
        <w:rPr>
          <w:rFonts w:hint="eastAsia" w:cs="宋体"/>
          <w:color w:val="auto"/>
        </w:rPr>
      </w:pPr>
      <w:r>
        <w:rPr>
          <w:rFonts w:hint="eastAsia" w:cs="宋体"/>
          <w:color w:val="auto"/>
        </w:rPr>
        <w:t>12.2承包人应在接到监理人的指示后</w:t>
      </w:r>
      <w:r>
        <w:rPr>
          <w:rFonts w:hint="eastAsia" w:cs="宋体"/>
          <w:color w:val="auto"/>
          <w:u w:val="single"/>
        </w:rPr>
        <w:t xml:space="preserve"> 28 </w:t>
      </w:r>
      <w:r>
        <w:rPr>
          <w:rFonts w:hint="eastAsia" w:cs="宋体"/>
          <w:color w:val="auto"/>
        </w:rPr>
        <w:t>天内提交、整编应由承包人负责的验收资料。</w:t>
      </w:r>
    </w:p>
    <w:p w14:paraId="1DBF4FA0">
      <w:pPr>
        <w:pStyle w:val="12"/>
        <w:spacing w:line="420" w:lineRule="exact"/>
        <w:rPr>
          <w:rFonts w:hint="eastAsia" w:cs="宋体"/>
          <w:color w:val="auto"/>
        </w:rPr>
      </w:pPr>
      <w:r>
        <w:rPr>
          <w:rFonts w:hint="eastAsia" w:cs="宋体"/>
          <w:color w:val="auto"/>
        </w:rPr>
        <w:t>12.3 无论是发包人原因或是承包人原因，造成工程在具备验收条件时不能及时进行完工验收或竣工验收的项目，责任方要承担工程保管费用</w:t>
      </w:r>
      <w:r>
        <w:rPr>
          <w:rFonts w:hint="eastAsia" w:cs="宋体"/>
          <w:color w:val="auto"/>
          <w:u w:val="single"/>
        </w:rPr>
        <w:t xml:space="preserve">  /   </w:t>
      </w:r>
      <w:r>
        <w:rPr>
          <w:rFonts w:hint="eastAsia" w:cs="宋体"/>
          <w:color w:val="auto"/>
        </w:rPr>
        <w:t>元，一次性支付给非责任方。</w:t>
      </w:r>
    </w:p>
    <w:p w14:paraId="1F096AC8">
      <w:pPr>
        <w:pStyle w:val="12"/>
        <w:spacing w:line="420" w:lineRule="exact"/>
        <w:ind w:firstLine="422"/>
        <w:rPr>
          <w:rFonts w:hint="eastAsia" w:cs="宋体"/>
          <w:b/>
          <w:bCs w:val="0"/>
          <w:color w:val="auto"/>
        </w:rPr>
      </w:pPr>
      <w:r>
        <w:rPr>
          <w:rFonts w:hint="eastAsia" w:cs="宋体"/>
          <w:b/>
          <w:bCs w:val="0"/>
          <w:color w:val="auto"/>
        </w:rPr>
        <w:t>十三、争议解决方式</w:t>
      </w:r>
    </w:p>
    <w:p w14:paraId="7B258B6B">
      <w:pPr>
        <w:pStyle w:val="12"/>
        <w:spacing w:line="420" w:lineRule="exact"/>
        <w:rPr>
          <w:rFonts w:hint="eastAsia" w:cs="宋体"/>
          <w:color w:val="auto"/>
        </w:rPr>
      </w:pPr>
      <w:r>
        <w:rPr>
          <w:rFonts w:hint="eastAsia" w:cs="宋体"/>
          <w:color w:val="auto"/>
        </w:rPr>
        <w:t>本合同在履行过程中发生争议时，双方应及时友好协商解决，协商不成时，双方同意选择以下第②种方式解决：</w:t>
      </w:r>
    </w:p>
    <w:p w14:paraId="2222ECD7">
      <w:pPr>
        <w:pStyle w:val="12"/>
        <w:spacing w:line="420" w:lineRule="exact"/>
        <w:rPr>
          <w:rFonts w:hint="eastAsia" w:cs="宋体"/>
          <w:color w:val="auto"/>
        </w:rPr>
      </w:pPr>
      <w:r>
        <w:rPr>
          <w:rFonts w:hint="eastAsia" w:cs="宋体"/>
          <w:color w:val="auto"/>
        </w:rPr>
        <w:t>①由</w:t>
      </w:r>
      <w:r>
        <w:rPr>
          <w:rFonts w:hint="eastAsia" w:cs="宋体"/>
          <w:color w:val="auto"/>
          <w:u w:val="single"/>
        </w:rPr>
        <w:t xml:space="preserve">      /        </w:t>
      </w:r>
      <w:r>
        <w:rPr>
          <w:rFonts w:hint="eastAsia" w:cs="宋体"/>
          <w:color w:val="auto"/>
        </w:rPr>
        <w:t>仲裁委员会仲裁；</w:t>
      </w:r>
    </w:p>
    <w:p w14:paraId="1E2B111E">
      <w:pPr>
        <w:pStyle w:val="12"/>
        <w:spacing w:line="420" w:lineRule="exact"/>
        <w:rPr>
          <w:rFonts w:hint="eastAsia" w:cs="宋体"/>
          <w:color w:val="auto"/>
        </w:rPr>
      </w:pPr>
      <w:r>
        <w:rPr>
          <w:rFonts w:hint="eastAsia" w:cs="宋体"/>
          <w:color w:val="auto"/>
        </w:rPr>
        <w:t>②</w:t>
      </w:r>
      <w:r>
        <w:rPr>
          <w:rFonts w:hint="eastAsia" w:cs="宋体"/>
          <w:b/>
          <w:color w:val="auto"/>
          <w:u w:val="single"/>
        </w:rPr>
        <w:t>向项目所在地人民法院起诉。</w:t>
      </w:r>
    </w:p>
    <w:p w14:paraId="690567D5">
      <w:pPr>
        <w:pStyle w:val="12"/>
        <w:spacing w:line="420" w:lineRule="exact"/>
        <w:ind w:firstLine="422"/>
        <w:rPr>
          <w:rFonts w:hint="eastAsia" w:cs="宋体"/>
          <w:color w:val="auto"/>
        </w:rPr>
      </w:pPr>
      <w:r>
        <w:rPr>
          <w:rFonts w:hint="eastAsia" w:cs="宋体"/>
          <w:b/>
          <w:bCs w:val="0"/>
          <w:color w:val="auto"/>
        </w:rPr>
        <w:t>十四、其它</w:t>
      </w:r>
    </w:p>
    <w:p w14:paraId="0B1F7E77">
      <w:pPr>
        <w:pStyle w:val="12"/>
        <w:spacing w:line="320" w:lineRule="exact"/>
        <w:rPr>
          <w:rFonts w:hint="eastAsia" w:cs="宋体"/>
          <w:color w:val="auto"/>
        </w:rPr>
      </w:pPr>
      <w:r>
        <w:rPr>
          <w:rFonts w:hint="eastAsia" w:cs="宋体"/>
          <w:color w:val="auto"/>
        </w:rPr>
        <w:t xml:space="preserve">14.1本工程的保修期自工程质量监督报告完成时间开始算起开始算起，保修期为 </w:t>
      </w:r>
      <w:r>
        <w:rPr>
          <w:rFonts w:hint="eastAsia" w:cs="宋体"/>
          <w:color w:val="auto"/>
          <w:lang w:val="en-US" w:eastAsia="zh-CN"/>
        </w:rPr>
        <w:t>12</w:t>
      </w:r>
      <w:r>
        <w:rPr>
          <w:rFonts w:hint="eastAsia" w:cs="宋体"/>
          <w:color w:val="auto"/>
        </w:rPr>
        <w:t>个月。</w:t>
      </w:r>
    </w:p>
    <w:p w14:paraId="7C59DDA4">
      <w:pPr>
        <w:pStyle w:val="12"/>
        <w:spacing w:line="320" w:lineRule="exact"/>
        <w:rPr>
          <w:rFonts w:hint="eastAsia" w:cs="宋体"/>
          <w:color w:val="auto"/>
          <w:highlight w:val="none"/>
        </w:rPr>
      </w:pPr>
      <w:r>
        <w:rPr>
          <w:rFonts w:hint="eastAsia" w:cs="宋体"/>
          <w:color w:val="auto"/>
        </w:rPr>
        <w:t>14.2完工验</w:t>
      </w:r>
      <w:r>
        <w:rPr>
          <w:rFonts w:hint="eastAsia" w:cs="宋体"/>
          <w:color w:val="auto"/>
          <w:highlight w:val="none"/>
        </w:rPr>
        <w:t>收后3个月内，承包人应提交应由施工单位提交的全部资料，每超期一天按500元扣款，最多不超过10000元。</w:t>
      </w:r>
    </w:p>
    <w:p w14:paraId="0A9A9CC4">
      <w:pPr>
        <w:pStyle w:val="12"/>
        <w:spacing w:line="320" w:lineRule="exact"/>
        <w:rPr>
          <w:rFonts w:hint="eastAsia" w:cs="宋体"/>
          <w:color w:val="auto"/>
          <w:highlight w:val="none"/>
        </w:rPr>
      </w:pPr>
      <w:r>
        <w:rPr>
          <w:rFonts w:hint="eastAsia" w:cs="宋体"/>
          <w:color w:val="auto"/>
          <w:highlight w:val="none"/>
        </w:rPr>
        <w:t>14.</w:t>
      </w:r>
      <w:r>
        <w:rPr>
          <w:rFonts w:hint="eastAsia" w:cs="宋体"/>
          <w:color w:val="auto"/>
          <w:highlight w:val="none"/>
          <w:lang w:val="en-US" w:eastAsia="zh-CN"/>
        </w:rPr>
        <w:t>3</w:t>
      </w:r>
      <w:r>
        <w:rPr>
          <w:rFonts w:hint="eastAsia" w:cs="宋体"/>
          <w:color w:val="auto"/>
          <w:highlight w:val="none"/>
        </w:rPr>
        <w:t>本合同所指不可抗力适用我国《</w:t>
      </w:r>
      <w:r>
        <w:rPr>
          <w:rFonts w:hint="eastAsia" w:cs="宋体"/>
          <w:color w:val="auto"/>
          <w:highlight w:val="none"/>
          <w:lang w:eastAsia="zh-CN"/>
        </w:rPr>
        <w:t>民法典</w:t>
      </w:r>
      <w:r>
        <w:rPr>
          <w:rFonts w:hint="eastAsia" w:cs="宋体"/>
          <w:color w:val="auto"/>
          <w:highlight w:val="none"/>
        </w:rPr>
        <w:t>》等相关法律、法规的有关规定。合同签订后发生因不可抗力造成的巨大损失和严重损坏，致使任何一方无法继续履行合同时，经协商可解除合同。</w:t>
      </w:r>
    </w:p>
    <w:p w14:paraId="43853D64">
      <w:pPr>
        <w:pStyle w:val="12"/>
        <w:spacing w:line="320" w:lineRule="exact"/>
        <w:rPr>
          <w:rFonts w:hint="eastAsia" w:cs="宋体"/>
          <w:color w:val="auto"/>
          <w:highlight w:val="none"/>
        </w:rPr>
      </w:pPr>
      <w:r>
        <w:rPr>
          <w:rFonts w:hint="eastAsia" w:cs="宋体"/>
          <w:color w:val="auto"/>
          <w:highlight w:val="none"/>
        </w:rPr>
        <w:t>14.</w:t>
      </w:r>
      <w:r>
        <w:rPr>
          <w:rFonts w:hint="eastAsia" w:cs="宋体"/>
          <w:color w:val="auto"/>
          <w:highlight w:val="none"/>
          <w:lang w:val="en-US" w:eastAsia="zh-CN"/>
        </w:rPr>
        <w:t>4</w:t>
      </w:r>
      <w:r>
        <w:rPr>
          <w:rFonts w:hint="eastAsia" w:cs="宋体"/>
          <w:color w:val="auto"/>
          <w:highlight w:val="none"/>
        </w:rPr>
        <w:t>双方应按《廉政合同》范本，在签订工程施工合同的同时，签订《廉政合同》，并与工程施工合同同时生效。</w:t>
      </w:r>
    </w:p>
    <w:p w14:paraId="67172CE6">
      <w:pPr>
        <w:pStyle w:val="12"/>
        <w:spacing w:line="320" w:lineRule="exact"/>
        <w:rPr>
          <w:rFonts w:hint="eastAsia" w:cs="宋体"/>
          <w:color w:val="auto"/>
        </w:rPr>
      </w:pPr>
      <w:r>
        <w:rPr>
          <w:rFonts w:hint="eastAsia" w:cs="宋体"/>
          <w:color w:val="auto"/>
        </w:rPr>
        <w:t>14.</w:t>
      </w:r>
      <w:r>
        <w:rPr>
          <w:rFonts w:hint="eastAsia" w:cs="宋体"/>
          <w:color w:val="auto"/>
          <w:lang w:val="en-US" w:eastAsia="zh-CN"/>
        </w:rPr>
        <w:t>5</w:t>
      </w:r>
      <w:r>
        <w:rPr>
          <w:rFonts w:hint="eastAsia" w:cs="宋体"/>
          <w:color w:val="auto"/>
        </w:rPr>
        <w:t>双方的法定代表人或其委托代理人在本施工合同上签名（或签章）并加盖单位公章（或合同专用章），合同生效。</w:t>
      </w:r>
    </w:p>
    <w:p w14:paraId="11E49528">
      <w:pPr>
        <w:pStyle w:val="12"/>
        <w:spacing w:line="320" w:lineRule="exact"/>
        <w:rPr>
          <w:rFonts w:hint="eastAsia" w:cs="宋体"/>
          <w:color w:val="auto"/>
        </w:rPr>
      </w:pPr>
      <w:r>
        <w:rPr>
          <w:rFonts w:hint="eastAsia" w:cs="宋体"/>
          <w:color w:val="auto"/>
        </w:rPr>
        <w:t>14.</w:t>
      </w:r>
      <w:r>
        <w:rPr>
          <w:rFonts w:hint="eastAsia" w:cs="宋体"/>
          <w:color w:val="auto"/>
          <w:lang w:val="en-US" w:eastAsia="zh-CN"/>
        </w:rPr>
        <w:t>6</w:t>
      </w:r>
      <w:r>
        <w:rPr>
          <w:rFonts w:hint="eastAsia" w:cs="宋体"/>
          <w:color w:val="auto"/>
        </w:rPr>
        <w:t>承包人已将合同工程全部移交给发包人，且保修期满，发包人或被授权的监理人已颁发保修责任终止证书，合同双方均未遗留按合同规定应履行的义务时，合同自然终止。</w:t>
      </w:r>
    </w:p>
    <w:p w14:paraId="2CEE20E7">
      <w:pPr>
        <w:pStyle w:val="12"/>
        <w:spacing w:line="320" w:lineRule="exact"/>
        <w:rPr>
          <w:rFonts w:hint="eastAsia" w:cs="宋体"/>
          <w:color w:val="auto"/>
        </w:rPr>
      </w:pPr>
    </w:p>
    <w:p w14:paraId="06FAF1E2">
      <w:pPr>
        <w:pStyle w:val="12"/>
        <w:spacing w:line="240" w:lineRule="auto"/>
        <w:ind w:firstLine="482"/>
        <w:rPr>
          <w:rFonts w:hint="eastAsia" w:cs="宋体"/>
          <w:b/>
          <w:bCs w:val="0"/>
          <w:color w:val="auto"/>
          <w:sz w:val="24"/>
          <w:szCs w:val="24"/>
        </w:rPr>
      </w:pPr>
      <w:r>
        <w:rPr>
          <w:rFonts w:hint="eastAsia" w:cs="宋体"/>
          <w:b/>
          <w:bCs w:val="0"/>
          <w:color w:val="auto"/>
          <w:sz w:val="24"/>
          <w:szCs w:val="24"/>
        </w:rPr>
        <w:t>14.</w:t>
      </w:r>
      <w:r>
        <w:rPr>
          <w:rFonts w:hint="eastAsia" w:cs="宋体"/>
          <w:b/>
          <w:bCs w:val="0"/>
          <w:color w:val="auto"/>
          <w:sz w:val="24"/>
          <w:szCs w:val="24"/>
          <w:lang w:val="en-US" w:eastAsia="zh-CN"/>
        </w:rPr>
        <w:t>7</w:t>
      </w:r>
      <w:r>
        <w:rPr>
          <w:rFonts w:hint="eastAsia" w:cs="宋体"/>
          <w:b/>
          <w:bCs w:val="0"/>
          <w:color w:val="auto"/>
          <w:sz w:val="24"/>
          <w:szCs w:val="24"/>
        </w:rPr>
        <w:t>本工程可能接受上级的审计、检查、稽查等工作，无论质保期内还是质保期以外，当有需要时，承包人均应无条件配合发包人开展工作。</w:t>
      </w:r>
    </w:p>
    <w:p w14:paraId="43A0C640">
      <w:pPr>
        <w:pStyle w:val="12"/>
        <w:spacing w:line="320" w:lineRule="exact"/>
        <w:rPr>
          <w:rFonts w:hint="eastAsia" w:cs="宋体"/>
          <w:color w:val="auto"/>
        </w:rPr>
      </w:pPr>
    </w:p>
    <w:p w14:paraId="57212F52">
      <w:pPr>
        <w:pStyle w:val="12"/>
        <w:spacing w:line="320" w:lineRule="exact"/>
        <w:rPr>
          <w:rFonts w:hint="eastAsia" w:cs="宋体"/>
          <w:color w:val="auto"/>
        </w:rPr>
      </w:pPr>
      <w:r>
        <w:rPr>
          <w:rFonts w:hint="eastAsia" w:cs="宋体"/>
          <w:color w:val="auto"/>
        </w:rPr>
        <w:t>14.</w:t>
      </w:r>
      <w:r>
        <w:rPr>
          <w:rFonts w:hint="eastAsia" w:cs="宋体"/>
          <w:color w:val="auto"/>
          <w:lang w:val="en-US" w:eastAsia="zh-CN"/>
        </w:rPr>
        <w:t>8</w:t>
      </w:r>
      <w:r>
        <w:rPr>
          <w:rFonts w:hint="eastAsia" w:cs="宋体"/>
          <w:color w:val="auto"/>
        </w:rPr>
        <w:t xml:space="preserve">本合同一式 </w:t>
      </w:r>
      <w:r>
        <w:rPr>
          <w:rFonts w:hint="eastAsia" w:cs="宋体"/>
          <w:color w:val="auto"/>
          <w:u w:val="single"/>
        </w:rPr>
        <w:t>陆</w:t>
      </w:r>
      <w:r>
        <w:rPr>
          <w:rFonts w:hint="eastAsia" w:cs="宋体"/>
          <w:color w:val="auto"/>
        </w:rPr>
        <w:t>份，具有同等法律效力，甲方</w:t>
      </w:r>
      <w:r>
        <w:rPr>
          <w:rFonts w:hint="eastAsia" w:cs="宋体"/>
          <w:color w:val="auto"/>
          <w:u w:val="single"/>
        </w:rPr>
        <w:t>肆</w:t>
      </w:r>
      <w:r>
        <w:rPr>
          <w:rFonts w:hint="eastAsia" w:cs="宋体"/>
          <w:color w:val="auto"/>
        </w:rPr>
        <w:t>份，乙方</w:t>
      </w:r>
      <w:r>
        <w:rPr>
          <w:rFonts w:hint="eastAsia" w:cs="宋体"/>
          <w:color w:val="auto"/>
          <w:u w:val="single"/>
        </w:rPr>
        <w:t>贰</w:t>
      </w:r>
      <w:r>
        <w:rPr>
          <w:rFonts w:hint="eastAsia" w:cs="宋体"/>
          <w:color w:val="auto"/>
        </w:rPr>
        <w:t>份。</w:t>
      </w:r>
    </w:p>
    <w:p w14:paraId="4CBED150">
      <w:pPr>
        <w:pStyle w:val="12"/>
        <w:spacing w:line="240" w:lineRule="auto"/>
        <w:rPr>
          <w:rFonts w:hint="eastAsia" w:cs="宋体"/>
          <w:color w:val="auto"/>
        </w:rPr>
      </w:pPr>
    </w:p>
    <w:p w14:paraId="1439E5AE">
      <w:pPr>
        <w:tabs>
          <w:tab w:val="left" w:pos="5355"/>
        </w:tabs>
        <w:adjustRightInd w:val="0"/>
        <w:snapToGrid w:val="0"/>
        <w:jc w:val="left"/>
        <w:rPr>
          <w:rFonts w:hint="eastAsia" w:ascii="宋体" w:hAnsi="宋体" w:cs="宋体"/>
          <w:color w:val="auto"/>
          <w:kern w:val="0"/>
          <w:szCs w:val="21"/>
        </w:rPr>
      </w:pPr>
    </w:p>
    <w:p w14:paraId="329D3938">
      <w:pPr>
        <w:tabs>
          <w:tab w:val="left" w:pos="5355"/>
        </w:tabs>
        <w:adjustRightInd w:val="0"/>
        <w:snapToGrid w:val="0"/>
        <w:jc w:val="left"/>
        <w:rPr>
          <w:rFonts w:hint="eastAsia" w:ascii="宋体" w:hAnsi="宋体" w:cs="宋体"/>
          <w:color w:val="auto"/>
          <w:kern w:val="0"/>
          <w:szCs w:val="21"/>
        </w:rPr>
      </w:pPr>
    </w:p>
    <w:p w14:paraId="6D388988">
      <w:pPr>
        <w:tabs>
          <w:tab w:val="left" w:pos="5355"/>
        </w:tabs>
        <w:adjustRightInd w:val="0"/>
        <w:snapToGrid w:val="0"/>
        <w:jc w:val="left"/>
        <w:rPr>
          <w:rFonts w:hint="eastAsia" w:ascii="宋体" w:hAnsi="宋体" w:cs="宋体"/>
          <w:color w:val="auto"/>
          <w:kern w:val="0"/>
          <w:szCs w:val="21"/>
        </w:rPr>
      </w:pPr>
    </w:p>
    <w:p w14:paraId="78A668D0">
      <w:pPr>
        <w:pStyle w:val="2"/>
        <w:rPr>
          <w:rFonts w:hint="eastAsia"/>
        </w:rPr>
      </w:pPr>
    </w:p>
    <w:p w14:paraId="375259EF">
      <w:pPr>
        <w:tabs>
          <w:tab w:val="left" w:pos="5355"/>
        </w:tabs>
        <w:adjustRightInd w:val="0"/>
        <w:snapToGrid w:val="0"/>
        <w:jc w:val="left"/>
        <w:rPr>
          <w:rFonts w:hint="eastAsia" w:ascii="宋体" w:hAnsi="宋体" w:cs="宋体"/>
          <w:color w:val="auto"/>
          <w:kern w:val="0"/>
          <w:szCs w:val="21"/>
        </w:rPr>
      </w:pPr>
      <w:r>
        <w:rPr>
          <w:rFonts w:hint="eastAsia" w:ascii="宋体" w:hAnsi="宋体" w:cs="宋体"/>
          <w:color w:val="auto"/>
          <w:kern w:val="0"/>
          <w:szCs w:val="21"/>
        </w:rPr>
        <w:t>发  包  人：（公章）    　　　　       承  包  人：（公章）　　　　　　　</w:t>
      </w:r>
    </w:p>
    <w:p w14:paraId="005E7602">
      <w:pPr>
        <w:adjustRightInd w:val="0"/>
        <w:snapToGrid w:val="0"/>
        <w:jc w:val="left"/>
        <w:rPr>
          <w:rFonts w:hint="eastAsia" w:ascii="宋体" w:hAnsi="宋体" w:cs="宋体"/>
          <w:color w:val="auto"/>
          <w:kern w:val="0"/>
          <w:szCs w:val="21"/>
        </w:rPr>
      </w:pPr>
    </w:p>
    <w:p w14:paraId="7CED8094">
      <w:pPr>
        <w:pStyle w:val="2"/>
        <w:rPr>
          <w:rFonts w:hint="eastAsia"/>
        </w:rPr>
      </w:pPr>
    </w:p>
    <w:p w14:paraId="2E818F5A">
      <w:pPr>
        <w:adjustRightInd w:val="0"/>
        <w:snapToGrid w:val="0"/>
        <w:jc w:val="left"/>
        <w:rPr>
          <w:rFonts w:hint="eastAsia" w:ascii="宋体" w:hAnsi="宋体" w:cs="宋体"/>
          <w:color w:val="auto"/>
          <w:kern w:val="0"/>
          <w:szCs w:val="21"/>
        </w:rPr>
      </w:pPr>
      <w:r>
        <w:rPr>
          <w:rFonts w:hint="eastAsia" w:ascii="宋体" w:hAnsi="宋体" w:cs="宋体"/>
          <w:color w:val="auto"/>
          <w:kern w:val="0"/>
          <w:szCs w:val="21"/>
        </w:rPr>
        <w:t>法定代表人：（签</w:t>
      </w:r>
      <w:r>
        <w:rPr>
          <w:rFonts w:hint="eastAsia" w:ascii="宋体" w:hAnsi="宋体" w:cs="宋体"/>
          <w:color w:val="auto"/>
          <w:kern w:val="0"/>
          <w:szCs w:val="21"/>
          <w:lang w:eastAsia="zh-CN"/>
        </w:rPr>
        <w:t>章</w:t>
      </w:r>
      <w:r>
        <w:rPr>
          <w:rFonts w:hint="eastAsia" w:ascii="宋体" w:hAnsi="宋体" w:cs="宋体"/>
          <w:color w:val="auto"/>
          <w:kern w:val="0"/>
          <w:szCs w:val="21"/>
        </w:rPr>
        <w:t>）　　　　　       　法定代表人：（</w:t>
      </w:r>
      <w:bookmarkStart w:id="1" w:name="OLE_LINK1"/>
      <w:r>
        <w:rPr>
          <w:rFonts w:hint="eastAsia" w:ascii="宋体" w:hAnsi="宋体" w:cs="宋体"/>
          <w:color w:val="auto"/>
          <w:kern w:val="0"/>
          <w:szCs w:val="21"/>
        </w:rPr>
        <w:t>签</w:t>
      </w:r>
      <w:r>
        <w:rPr>
          <w:rFonts w:hint="eastAsia" w:ascii="宋体" w:hAnsi="宋体" w:cs="宋体"/>
          <w:color w:val="auto"/>
          <w:kern w:val="0"/>
          <w:szCs w:val="21"/>
          <w:lang w:eastAsia="zh-CN"/>
        </w:rPr>
        <w:t>章</w:t>
      </w:r>
      <w:bookmarkEnd w:id="1"/>
      <w:r>
        <w:rPr>
          <w:rFonts w:hint="eastAsia" w:ascii="宋体" w:hAnsi="宋体" w:cs="宋体"/>
          <w:color w:val="auto"/>
          <w:kern w:val="0"/>
          <w:szCs w:val="21"/>
        </w:rPr>
        <w:t>）</w:t>
      </w:r>
    </w:p>
    <w:p w14:paraId="3BABB98D">
      <w:pPr>
        <w:adjustRightInd w:val="0"/>
        <w:snapToGrid w:val="0"/>
        <w:jc w:val="left"/>
        <w:rPr>
          <w:rFonts w:hint="eastAsia" w:ascii="宋体" w:hAnsi="宋体" w:cs="宋体"/>
          <w:color w:val="auto"/>
          <w:spacing w:val="38"/>
          <w:kern w:val="0"/>
          <w:szCs w:val="21"/>
        </w:rPr>
      </w:pPr>
    </w:p>
    <w:p w14:paraId="167984F3">
      <w:pPr>
        <w:pStyle w:val="2"/>
        <w:rPr>
          <w:rFonts w:hint="eastAsia"/>
        </w:rPr>
      </w:pPr>
    </w:p>
    <w:p w14:paraId="0C589475">
      <w:pPr>
        <w:adjustRightInd w:val="0"/>
        <w:snapToGrid w:val="0"/>
        <w:jc w:val="left"/>
        <w:rPr>
          <w:rFonts w:hint="eastAsia" w:ascii="宋体" w:hAnsi="宋体" w:cs="宋体"/>
          <w:color w:val="auto"/>
          <w:kern w:val="0"/>
          <w:szCs w:val="21"/>
        </w:rPr>
      </w:pPr>
      <w:r>
        <w:rPr>
          <w:rFonts w:hint="eastAsia" w:ascii="宋体" w:hAnsi="宋体" w:cs="宋体"/>
          <w:color w:val="auto"/>
          <w:spacing w:val="38"/>
          <w:kern w:val="0"/>
          <w:szCs w:val="21"/>
        </w:rPr>
        <w:t>现场代表</w:t>
      </w:r>
      <w:r>
        <w:rPr>
          <w:rFonts w:hint="eastAsia" w:ascii="宋体" w:hAnsi="宋体" w:cs="宋体"/>
          <w:color w:val="auto"/>
          <w:kern w:val="0"/>
          <w:szCs w:val="21"/>
        </w:rPr>
        <w:t>：（签</w:t>
      </w:r>
      <w:r>
        <w:rPr>
          <w:rFonts w:hint="eastAsia" w:ascii="宋体" w:hAnsi="宋体" w:cs="宋体"/>
          <w:color w:val="auto"/>
          <w:kern w:val="0"/>
          <w:szCs w:val="21"/>
          <w:lang w:eastAsia="zh-CN"/>
        </w:rPr>
        <w:t>章</w:t>
      </w:r>
      <w:r>
        <w:rPr>
          <w:rFonts w:hint="eastAsia" w:ascii="宋体" w:hAnsi="宋体" w:cs="宋体"/>
          <w:color w:val="auto"/>
          <w:kern w:val="0"/>
          <w:szCs w:val="21"/>
        </w:rPr>
        <w:t xml:space="preserve">）　　　　　　      </w:t>
      </w:r>
      <w:r>
        <w:rPr>
          <w:rFonts w:hint="eastAsia" w:ascii="宋体" w:hAnsi="宋体" w:cs="宋体"/>
          <w:color w:val="auto"/>
          <w:spacing w:val="38"/>
          <w:kern w:val="0"/>
          <w:szCs w:val="21"/>
        </w:rPr>
        <w:t>项目经理</w:t>
      </w:r>
      <w:r>
        <w:rPr>
          <w:rFonts w:hint="eastAsia" w:ascii="宋体" w:hAnsi="宋体" w:cs="宋体"/>
          <w:color w:val="auto"/>
          <w:kern w:val="0"/>
          <w:szCs w:val="21"/>
        </w:rPr>
        <w:t>：（签</w:t>
      </w:r>
      <w:r>
        <w:rPr>
          <w:rFonts w:hint="eastAsia" w:ascii="宋体" w:hAnsi="宋体" w:cs="宋体"/>
          <w:color w:val="auto"/>
          <w:kern w:val="0"/>
          <w:szCs w:val="21"/>
          <w:lang w:eastAsia="zh-CN"/>
        </w:rPr>
        <w:t>章</w:t>
      </w:r>
      <w:r>
        <w:rPr>
          <w:rFonts w:hint="eastAsia" w:ascii="宋体" w:hAnsi="宋体" w:cs="宋体"/>
          <w:color w:val="auto"/>
          <w:kern w:val="0"/>
          <w:szCs w:val="21"/>
        </w:rPr>
        <w:t>）</w:t>
      </w:r>
    </w:p>
    <w:p w14:paraId="4A200CBA">
      <w:pPr>
        <w:tabs>
          <w:tab w:val="left" w:pos="4935"/>
        </w:tabs>
        <w:adjustRightInd w:val="0"/>
        <w:snapToGrid w:val="0"/>
        <w:jc w:val="left"/>
        <w:rPr>
          <w:rFonts w:hint="eastAsia" w:ascii="宋体" w:hAnsi="宋体" w:cs="宋体"/>
          <w:color w:val="auto"/>
          <w:kern w:val="0"/>
          <w:szCs w:val="21"/>
        </w:rPr>
      </w:pPr>
    </w:p>
    <w:p w14:paraId="696BBEB0">
      <w:pPr>
        <w:pStyle w:val="2"/>
        <w:rPr>
          <w:rFonts w:hint="eastAsia"/>
        </w:rPr>
      </w:pPr>
    </w:p>
    <w:p w14:paraId="314284A5">
      <w:pPr>
        <w:tabs>
          <w:tab w:val="left" w:pos="4935"/>
        </w:tabs>
        <w:adjustRightInd w:val="0"/>
        <w:snapToGrid w:val="0"/>
        <w:jc w:val="left"/>
        <w:rPr>
          <w:rFonts w:hint="eastAsia" w:ascii="宋体" w:hAnsi="宋体" w:cs="宋体"/>
          <w:color w:val="auto"/>
          <w:kern w:val="0"/>
          <w:szCs w:val="21"/>
        </w:rPr>
      </w:pPr>
      <w:r>
        <w:rPr>
          <w:rFonts w:hint="eastAsia" w:ascii="宋体" w:hAnsi="宋体" w:cs="宋体"/>
          <w:color w:val="auto"/>
          <w:kern w:val="0"/>
          <w:szCs w:val="21"/>
        </w:rPr>
        <w:t>地      址：　　　　　　　　　　       地      址：</w:t>
      </w:r>
    </w:p>
    <w:p w14:paraId="7A129DCA">
      <w:pPr>
        <w:adjustRightInd w:val="0"/>
        <w:snapToGrid w:val="0"/>
        <w:jc w:val="left"/>
        <w:rPr>
          <w:rFonts w:hint="eastAsia" w:ascii="宋体" w:hAnsi="宋体" w:cs="宋体"/>
          <w:color w:val="auto"/>
          <w:spacing w:val="38"/>
          <w:kern w:val="0"/>
          <w:szCs w:val="21"/>
        </w:rPr>
      </w:pPr>
    </w:p>
    <w:p w14:paraId="604A750A">
      <w:pPr>
        <w:adjustRightInd w:val="0"/>
        <w:snapToGrid w:val="0"/>
        <w:jc w:val="left"/>
        <w:rPr>
          <w:rFonts w:hint="eastAsia" w:ascii="宋体" w:hAnsi="宋体" w:cs="宋体"/>
          <w:color w:val="auto"/>
          <w:kern w:val="0"/>
          <w:szCs w:val="21"/>
        </w:rPr>
      </w:pPr>
      <w:r>
        <w:rPr>
          <w:rFonts w:hint="eastAsia" w:ascii="宋体" w:hAnsi="宋体" w:cs="宋体"/>
          <w:color w:val="auto"/>
          <w:spacing w:val="38"/>
          <w:kern w:val="0"/>
          <w:szCs w:val="21"/>
        </w:rPr>
        <w:t>邮政编码</w:t>
      </w:r>
      <w:r>
        <w:rPr>
          <w:rFonts w:hint="eastAsia" w:ascii="宋体" w:hAnsi="宋体" w:cs="宋体"/>
          <w:color w:val="auto"/>
          <w:kern w:val="0"/>
          <w:szCs w:val="21"/>
        </w:rPr>
        <w:t xml:space="preserve">：　　　　　　　　　　       </w:t>
      </w:r>
      <w:r>
        <w:rPr>
          <w:rFonts w:hint="eastAsia" w:ascii="宋体" w:hAnsi="宋体" w:cs="宋体"/>
          <w:color w:val="auto"/>
          <w:spacing w:val="38"/>
          <w:kern w:val="0"/>
          <w:szCs w:val="21"/>
        </w:rPr>
        <w:t>邮政编码：</w:t>
      </w:r>
    </w:p>
    <w:p w14:paraId="056DC74B">
      <w:pPr>
        <w:adjustRightInd w:val="0"/>
        <w:snapToGrid w:val="0"/>
        <w:jc w:val="left"/>
        <w:rPr>
          <w:rFonts w:hint="eastAsia" w:ascii="宋体" w:hAnsi="宋体" w:cs="宋体"/>
          <w:color w:val="auto"/>
          <w:kern w:val="0"/>
          <w:szCs w:val="21"/>
        </w:rPr>
      </w:pPr>
    </w:p>
    <w:p w14:paraId="53C4BDCF">
      <w:pPr>
        <w:adjustRightInd w:val="0"/>
        <w:snapToGrid w:val="0"/>
        <w:jc w:val="left"/>
        <w:rPr>
          <w:rFonts w:hint="eastAsia" w:ascii="宋体" w:hAnsi="宋体" w:cs="宋体"/>
          <w:color w:val="auto"/>
          <w:kern w:val="0"/>
          <w:szCs w:val="21"/>
        </w:rPr>
      </w:pPr>
      <w:r>
        <w:rPr>
          <w:rFonts w:hint="eastAsia" w:ascii="宋体" w:hAnsi="宋体" w:cs="宋体"/>
          <w:color w:val="auto"/>
          <w:kern w:val="0"/>
          <w:szCs w:val="21"/>
        </w:rPr>
        <w:t>电      话：　　　　　　　　　　       电      话：</w:t>
      </w:r>
    </w:p>
    <w:p w14:paraId="234CACB5">
      <w:pPr>
        <w:adjustRightInd w:val="0"/>
        <w:snapToGrid w:val="0"/>
        <w:jc w:val="left"/>
        <w:rPr>
          <w:rFonts w:hint="eastAsia" w:ascii="宋体" w:hAnsi="宋体" w:cs="宋体"/>
          <w:color w:val="auto"/>
          <w:kern w:val="0"/>
          <w:szCs w:val="21"/>
        </w:rPr>
      </w:pPr>
    </w:p>
    <w:p w14:paraId="06953BED">
      <w:pPr>
        <w:adjustRightInd w:val="0"/>
        <w:snapToGrid w:val="0"/>
        <w:jc w:val="left"/>
        <w:rPr>
          <w:rFonts w:hint="eastAsia" w:ascii="宋体" w:hAnsi="宋体" w:cs="宋体"/>
          <w:color w:val="auto"/>
          <w:kern w:val="0"/>
          <w:szCs w:val="21"/>
        </w:rPr>
      </w:pPr>
      <w:r>
        <w:rPr>
          <w:rFonts w:hint="eastAsia" w:ascii="宋体" w:hAnsi="宋体" w:cs="宋体"/>
          <w:color w:val="auto"/>
          <w:kern w:val="0"/>
          <w:szCs w:val="21"/>
        </w:rPr>
        <w:t>传      真：　　　　　　　　　       　传      真：</w:t>
      </w:r>
    </w:p>
    <w:p w14:paraId="6847C936">
      <w:pPr>
        <w:adjustRightInd w:val="0"/>
        <w:snapToGrid w:val="0"/>
        <w:jc w:val="left"/>
        <w:rPr>
          <w:rFonts w:hint="eastAsia" w:ascii="宋体" w:hAnsi="宋体" w:cs="宋体"/>
          <w:color w:val="auto"/>
          <w:spacing w:val="38"/>
          <w:kern w:val="0"/>
          <w:szCs w:val="21"/>
        </w:rPr>
      </w:pPr>
    </w:p>
    <w:p w14:paraId="38617029">
      <w:pPr>
        <w:adjustRightInd w:val="0"/>
        <w:snapToGrid w:val="0"/>
        <w:jc w:val="left"/>
        <w:rPr>
          <w:rFonts w:hint="eastAsia" w:ascii="宋体" w:hAnsi="宋体" w:cs="宋体"/>
          <w:color w:val="auto"/>
          <w:kern w:val="0"/>
          <w:szCs w:val="21"/>
        </w:rPr>
      </w:pPr>
      <w:r>
        <w:rPr>
          <w:rFonts w:hint="eastAsia" w:ascii="宋体" w:hAnsi="宋体" w:cs="宋体"/>
          <w:color w:val="auto"/>
          <w:spacing w:val="38"/>
          <w:kern w:val="0"/>
          <w:szCs w:val="21"/>
        </w:rPr>
        <w:t>开户银行</w:t>
      </w:r>
      <w:r>
        <w:rPr>
          <w:rFonts w:hint="eastAsia" w:ascii="宋体" w:hAnsi="宋体" w:cs="宋体"/>
          <w:color w:val="auto"/>
          <w:kern w:val="0"/>
          <w:szCs w:val="21"/>
        </w:rPr>
        <w:t xml:space="preserve">：                         </w:t>
      </w:r>
      <w:r>
        <w:rPr>
          <w:rFonts w:hint="eastAsia" w:ascii="宋体" w:hAnsi="宋体" w:cs="宋体"/>
          <w:color w:val="auto"/>
          <w:spacing w:val="38"/>
          <w:kern w:val="0"/>
          <w:szCs w:val="21"/>
        </w:rPr>
        <w:t>开户银行</w:t>
      </w:r>
      <w:r>
        <w:rPr>
          <w:rFonts w:hint="eastAsia" w:ascii="宋体" w:hAnsi="宋体" w:cs="宋体"/>
          <w:color w:val="auto"/>
          <w:kern w:val="0"/>
          <w:szCs w:val="21"/>
        </w:rPr>
        <w:t>：</w:t>
      </w:r>
    </w:p>
    <w:p w14:paraId="36A23C5A">
      <w:pPr>
        <w:adjustRightInd w:val="0"/>
        <w:snapToGrid w:val="0"/>
        <w:jc w:val="left"/>
        <w:rPr>
          <w:rFonts w:hint="eastAsia" w:ascii="宋体" w:hAnsi="宋体" w:cs="宋体"/>
          <w:color w:val="auto"/>
          <w:kern w:val="0"/>
          <w:szCs w:val="21"/>
        </w:rPr>
      </w:pPr>
    </w:p>
    <w:p w14:paraId="48960F3B">
      <w:pPr>
        <w:adjustRightInd w:val="0"/>
        <w:snapToGrid w:val="0"/>
        <w:jc w:val="left"/>
        <w:rPr>
          <w:rFonts w:hint="eastAsia" w:ascii="宋体" w:hAnsi="宋体" w:cs="宋体"/>
          <w:color w:val="auto"/>
          <w:kern w:val="0"/>
          <w:szCs w:val="21"/>
        </w:rPr>
      </w:pPr>
      <w:r>
        <w:rPr>
          <w:rFonts w:hint="eastAsia" w:ascii="宋体" w:hAnsi="宋体" w:cs="宋体"/>
          <w:color w:val="auto"/>
          <w:kern w:val="0"/>
          <w:szCs w:val="21"/>
        </w:rPr>
        <w:t>帐      号：                           帐      号：</w:t>
      </w:r>
    </w:p>
    <w:p w14:paraId="6BE03714">
      <w:pPr>
        <w:pStyle w:val="2"/>
        <w:rPr>
          <w:rFonts w:hint="eastAsia"/>
        </w:rPr>
      </w:pPr>
    </w:p>
    <w:p w14:paraId="554E269D">
      <w:pPr>
        <w:adjustRightInd w:val="0"/>
        <w:snapToGrid w:val="0"/>
        <w:ind w:firstLine="420" w:firstLineChars="200"/>
        <w:rPr>
          <w:rFonts w:hint="eastAsia" w:ascii="宋体" w:hAnsi="宋体" w:cs="宋体"/>
          <w:b/>
          <w:bCs/>
          <w:snapToGrid w:val="0"/>
          <w:color w:val="auto"/>
          <w:kern w:val="32"/>
          <w:sz w:val="32"/>
          <w:szCs w:val="32"/>
        </w:rPr>
      </w:pP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日                    </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5787B15E">
      <w:pPr>
        <w:adjustRightInd w:val="0"/>
        <w:snapToGrid w:val="0"/>
        <w:spacing w:line="680" w:lineRule="exact"/>
        <w:jc w:val="center"/>
        <w:rPr>
          <w:rFonts w:hint="eastAsia" w:ascii="宋体" w:hAnsi="宋体" w:eastAsia="宋体" w:cs="宋体"/>
          <w:b/>
          <w:bCs/>
          <w:snapToGrid w:val="0"/>
          <w:color w:val="auto"/>
          <w:kern w:val="32"/>
          <w:sz w:val="32"/>
          <w:szCs w:val="32"/>
          <w:lang w:val="en-US" w:eastAsia="zh-CN"/>
        </w:rPr>
      </w:pPr>
      <w:r>
        <w:rPr>
          <w:rFonts w:hint="eastAsia" w:ascii="宋体" w:hAnsi="宋体" w:cs="宋体"/>
          <w:b/>
          <w:bCs/>
          <w:snapToGrid w:val="0"/>
          <w:color w:val="auto"/>
          <w:kern w:val="32"/>
          <w:sz w:val="32"/>
          <w:szCs w:val="32"/>
          <w:lang w:val="en-US" w:eastAsia="zh-CN"/>
        </w:rPr>
        <w:t xml:space="preserve"> </w:t>
      </w:r>
    </w:p>
    <w:p w14:paraId="01907018">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NmMyMjRhOWQ3ZmZmZjc3ODNhNTFlNjQxODBkMGUifQ=="/>
  </w:docVars>
  <w:rsids>
    <w:rsidRoot w:val="0A316FC1"/>
    <w:rsid w:val="0A316FC1"/>
    <w:rsid w:val="0EF00D56"/>
    <w:rsid w:val="27A9420C"/>
    <w:rsid w:val="5DE2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ind w:firstLine="407" w:firstLineChars="200"/>
    </w:pPr>
    <w:rPr>
      <w:kern w:val="2"/>
      <w:sz w:val="21"/>
      <w:szCs w:val="24"/>
    </w:rPr>
  </w:style>
  <w:style w:type="paragraph" w:styleId="5">
    <w:name w:val="Plain Text"/>
    <w:basedOn w:val="1"/>
    <w:qFormat/>
    <w:uiPriority w:val="0"/>
    <w:rPr>
      <w:rFonts w:ascii="宋体" w:hAnsi="Courier New" w:cs="Courier New"/>
      <w:kern w:val="2"/>
      <w:sz w:val="21"/>
      <w:szCs w:val="21"/>
    </w:rPr>
  </w:style>
  <w:style w:type="paragraph" w:styleId="6">
    <w:name w:val="toc 1"/>
    <w:basedOn w:val="3"/>
    <w:next w:val="1"/>
    <w:qFormat/>
    <w:uiPriority w:val="0"/>
    <w:pPr>
      <w:keepNext w:val="0"/>
      <w:keepLines w:val="0"/>
      <w:tabs>
        <w:tab w:val="right" w:leader="dot" w:pos="9117"/>
      </w:tabs>
      <w:spacing w:before="120" w:beforeLines="0" w:after="120" w:afterLines="0" w:line="240" w:lineRule="auto"/>
      <w:jc w:val="left"/>
      <w:outlineLvl w:val="9"/>
    </w:pPr>
    <w:rPr>
      <w:caps/>
      <w:kern w:val="2"/>
      <w:sz w:val="28"/>
      <w:szCs w:val="20"/>
    </w:rPr>
  </w:style>
  <w:style w:type="paragraph" w:styleId="7">
    <w:name w:val="Body Text Indent 3"/>
    <w:basedOn w:val="1"/>
    <w:qFormat/>
    <w:uiPriority w:val="0"/>
    <w:pPr>
      <w:spacing w:line="360" w:lineRule="auto"/>
      <w:ind w:firstLine="280" w:firstLineChars="100"/>
    </w:pPr>
    <w:rPr>
      <w:rFonts w:ascii="宋体" w:hAnsi="宋体"/>
      <w:kern w:val="2"/>
      <w:sz w:val="28"/>
      <w:szCs w:val="2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小标题"/>
    <w:basedOn w:val="7"/>
    <w:next w:val="7"/>
    <w:qFormat/>
    <w:uiPriority w:val="0"/>
    <w:pPr>
      <w:snapToGrid w:val="0"/>
      <w:spacing w:line="288" w:lineRule="auto"/>
      <w:ind w:firstLine="570" w:firstLineChars="0"/>
    </w:pPr>
    <w:rPr>
      <w:rFonts w:ascii="方正黑体_GBK" w:eastAsia="方正黑体_GBK"/>
      <w:sz w:val="30"/>
      <w:szCs w:val="30"/>
    </w:rPr>
  </w:style>
  <w:style w:type="paragraph" w:customStyle="1" w:styleId="12">
    <w:name w:val="正文格式"/>
    <w:basedOn w:val="1"/>
    <w:qFormat/>
    <w:uiPriority w:val="0"/>
    <w:pPr>
      <w:snapToGrid w:val="0"/>
      <w:spacing w:line="264" w:lineRule="auto"/>
      <w:ind w:firstLine="420" w:firstLineChars="200"/>
    </w:pPr>
    <w:rPr>
      <w:rFonts w:ascii="宋体" w:hAnsi="宋体"/>
      <w:bCs/>
      <w:kern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2024-12-17T03:01:00Z</dcterms:created>
  <dc:creator>娜娜</dc:creator>
  <cp:lastModifiedBy>娜娜</cp:lastModifiedBy>
  <dcterms:modified xsi:type="dcterms:W3CDTF">2024-12-17T07:01:19Z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A5D46873EDA1451483121E37568B4D94_11</vt:lpwstr>
  </property>
</Properties>
</file>